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C1548" w14:textId="77777777" w:rsidR="00E441A8" w:rsidRPr="007F18FA" w:rsidRDefault="00E441A8" w:rsidP="007353EE">
      <w:pPr>
        <w:pStyle w:val="PlainText"/>
        <w:contextualSpacing/>
        <w:jc w:val="center"/>
        <w:rPr>
          <w:rFonts w:ascii="Arial" w:hAnsi="Arial" w:cs="Arial"/>
          <w:b/>
          <w:bCs/>
          <w:sz w:val="28"/>
          <w:szCs w:val="28"/>
          <w:lang w:val="en-GB"/>
        </w:rPr>
      </w:pPr>
      <w:bookmarkStart w:id="0" w:name="_Hlk528159081"/>
      <w:bookmarkStart w:id="1" w:name="_GoBack"/>
      <w:bookmarkEnd w:id="1"/>
    </w:p>
    <w:p w14:paraId="3C0924C7" w14:textId="77777777" w:rsidR="007353EE" w:rsidRPr="00596F55" w:rsidRDefault="007353EE" w:rsidP="007353EE">
      <w:pPr>
        <w:pStyle w:val="PlainText"/>
        <w:contextualSpacing/>
        <w:jc w:val="center"/>
        <w:rPr>
          <w:rFonts w:ascii="Arial" w:hAnsi="Arial" w:cs="Arial"/>
          <w:sz w:val="28"/>
          <w:szCs w:val="28"/>
          <w:lang w:val="en-GB"/>
        </w:rPr>
      </w:pPr>
      <w:r w:rsidRPr="00596F55">
        <w:rPr>
          <w:rFonts w:ascii="Arial" w:hAnsi="Arial" w:cs="Arial"/>
          <w:b/>
          <w:bCs/>
          <w:sz w:val="28"/>
          <w:szCs w:val="28"/>
          <w:lang w:val="en-GB"/>
        </w:rPr>
        <w:t>Ooredoo Q.P.S.C.</w:t>
      </w:r>
    </w:p>
    <w:p w14:paraId="45D4B3EB" w14:textId="77777777" w:rsidR="007353EE" w:rsidRPr="00596F55" w:rsidRDefault="007353EE" w:rsidP="007353EE">
      <w:pPr>
        <w:spacing w:after="0" w:line="240" w:lineRule="auto"/>
        <w:contextualSpacing/>
        <w:jc w:val="center"/>
        <w:rPr>
          <w:rFonts w:ascii="Arial" w:hAnsi="Arial"/>
          <w:i/>
          <w:sz w:val="24"/>
          <w:szCs w:val="24"/>
        </w:rPr>
      </w:pPr>
    </w:p>
    <w:p w14:paraId="0C071F1B" w14:textId="77777777" w:rsidR="007353EE" w:rsidRPr="00596F55" w:rsidRDefault="007353EE" w:rsidP="0052545F">
      <w:pPr>
        <w:spacing w:after="0" w:line="240" w:lineRule="auto"/>
        <w:contextualSpacing/>
        <w:jc w:val="center"/>
        <w:rPr>
          <w:rFonts w:ascii="Arial" w:hAnsi="Arial"/>
          <w:b/>
          <w:sz w:val="24"/>
          <w:szCs w:val="24"/>
        </w:rPr>
      </w:pPr>
      <w:r w:rsidRPr="00596F55">
        <w:rPr>
          <w:rFonts w:ascii="Arial" w:hAnsi="Arial"/>
          <w:b/>
          <w:sz w:val="24"/>
          <w:szCs w:val="24"/>
        </w:rPr>
        <w:t>Ooredoo Group announce</w:t>
      </w:r>
      <w:r w:rsidR="002C7924" w:rsidRPr="00596F55">
        <w:rPr>
          <w:rFonts w:ascii="Arial" w:hAnsi="Arial"/>
          <w:b/>
          <w:sz w:val="24"/>
          <w:szCs w:val="24"/>
        </w:rPr>
        <w:t>d</w:t>
      </w:r>
      <w:r w:rsidRPr="00596F55">
        <w:rPr>
          <w:rFonts w:ascii="Arial" w:hAnsi="Arial"/>
          <w:b/>
          <w:sz w:val="24"/>
          <w:szCs w:val="24"/>
        </w:rPr>
        <w:t xml:space="preserve"> QAR </w:t>
      </w:r>
      <w:r w:rsidR="001B2B4E" w:rsidRPr="00596F55">
        <w:rPr>
          <w:rFonts w:ascii="Arial" w:hAnsi="Arial"/>
          <w:b/>
          <w:sz w:val="24"/>
          <w:szCs w:val="24"/>
        </w:rPr>
        <w:t>29</w:t>
      </w:r>
      <w:r w:rsidR="00067B4C" w:rsidRPr="00596F55">
        <w:rPr>
          <w:rFonts w:ascii="Arial" w:hAnsi="Arial"/>
          <w:b/>
          <w:sz w:val="24"/>
          <w:szCs w:val="24"/>
        </w:rPr>
        <w:t>.</w:t>
      </w:r>
      <w:r w:rsidR="001B2B4E" w:rsidRPr="00596F55">
        <w:rPr>
          <w:rFonts w:ascii="Arial" w:hAnsi="Arial"/>
          <w:b/>
          <w:sz w:val="24"/>
          <w:szCs w:val="24"/>
        </w:rPr>
        <w:t>9</w:t>
      </w:r>
      <w:r w:rsidR="00BF7CF7" w:rsidRPr="00596F55">
        <w:rPr>
          <w:rFonts w:ascii="Arial" w:hAnsi="Arial"/>
          <w:b/>
          <w:sz w:val="24"/>
          <w:szCs w:val="24"/>
        </w:rPr>
        <w:t xml:space="preserve"> billion </w:t>
      </w:r>
      <w:r w:rsidR="0052545F" w:rsidRPr="00596F55">
        <w:rPr>
          <w:rFonts w:ascii="Arial" w:hAnsi="Arial"/>
          <w:b/>
          <w:sz w:val="24"/>
          <w:szCs w:val="24"/>
        </w:rPr>
        <w:t xml:space="preserve">Revenue </w:t>
      </w:r>
      <w:r w:rsidR="001B2B4E" w:rsidRPr="00596F55">
        <w:rPr>
          <w:rFonts w:ascii="Arial" w:hAnsi="Arial"/>
          <w:b/>
          <w:sz w:val="24"/>
          <w:szCs w:val="24"/>
        </w:rPr>
        <w:t>in</w:t>
      </w:r>
      <w:r w:rsidR="00BF7CF7" w:rsidRPr="00596F55">
        <w:rPr>
          <w:rFonts w:ascii="Arial" w:hAnsi="Arial"/>
          <w:b/>
          <w:sz w:val="24"/>
          <w:szCs w:val="24"/>
        </w:rPr>
        <w:t xml:space="preserve"> </w:t>
      </w:r>
      <w:r w:rsidR="00670A2B" w:rsidRPr="00596F55">
        <w:rPr>
          <w:rFonts w:ascii="Arial" w:hAnsi="Arial"/>
          <w:b/>
          <w:sz w:val="24"/>
          <w:szCs w:val="24"/>
        </w:rPr>
        <w:t xml:space="preserve">FY </w:t>
      </w:r>
      <w:r w:rsidR="00A91D9F" w:rsidRPr="00596F55">
        <w:rPr>
          <w:rFonts w:ascii="Arial" w:hAnsi="Arial"/>
          <w:b/>
          <w:sz w:val="24"/>
          <w:szCs w:val="24"/>
        </w:rPr>
        <w:t>2019</w:t>
      </w:r>
    </w:p>
    <w:p w14:paraId="08411565" w14:textId="459A4510" w:rsidR="00A96C47" w:rsidRPr="00596F55" w:rsidRDefault="009D51CC" w:rsidP="002E3350">
      <w:pPr>
        <w:spacing w:after="0" w:line="240" w:lineRule="auto"/>
        <w:contextualSpacing/>
        <w:jc w:val="center"/>
        <w:rPr>
          <w:rFonts w:ascii="Arial" w:hAnsi="Arial"/>
          <w:b/>
          <w:sz w:val="24"/>
          <w:szCs w:val="24"/>
        </w:rPr>
      </w:pPr>
      <w:r w:rsidRPr="00596F55">
        <w:rPr>
          <w:rFonts w:ascii="Arial" w:hAnsi="Arial"/>
          <w:b/>
          <w:sz w:val="24"/>
          <w:szCs w:val="24"/>
        </w:rPr>
        <w:t>Net Profit</w:t>
      </w:r>
      <w:r w:rsidR="00CC129D" w:rsidRPr="00596F55">
        <w:rPr>
          <w:rFonts w:ascii="Arial" w:hAnsi="Arial"/>
          <w:b/>
          <w:sz w:val="24"/>
          <w:szCs w:val="24"/>
        </w:rPr>
        <w:t xml:space="preserve"> increased </w:t>
      </w:r>
      <w:r w:rsidR="001B2B4E" w:rsidRPr="00596F55">
        <w:rPr>
          <w:rFonts w:ascii="Arial" w:hAnsi="Arial"/>
          <w:b/>
          <w:sz w:val="24"/>
          <w:szCs w:val="24"/>
        </w:rPr>
        <w:t>1</w:t>
      </w:r>
      <w:r w:rsidR="00BD20B9" w:rsidRPr="006A6AC6">
        <w:rPr>
          <w:rFonts w:ascii="Arial" w:hAnsi="Arial"/>
          <w:b/>
          <w:sz w:val="24"/>
          <w:szCs w:val="24"/>
        </w:rPr>
        <w:t>0</w:t>
      </w:r>
      <w:r w:rsidR="00CC129D" w:rsidRPr="00596F55">
        <w:rPr>
          <w:rFonts w:ascii="Arial" w:hAnsi="Arial"/>
          <w:b/>
          <w:sz w:val="24"/>
          <w:szCs w:val="24"/>
        </w:rPr>
        <w:t xml:space="preserve">% to QAR </w:t>
      </w:r>
      <w:r w:rsidR="00BF7CF7" w:rsidRPr="00596F55">
        <w:rPr>
          <w:rFonts w:ascii="Arial" w:hAnsi="Arial"/>
          <w:b/>
          <w:sz w:val="24"/>
          <w:szCs w:val="24"/>
        </w:rPr>
        <w:t>1.</w:t>
      </w:r>
      <w:r w:rsidR="00832FDF" w:rsidRPr="006A6AC6">
        <w:rPr>
          <w:rFonts w:ascii="Arial" w:hAnsi="Arial"/>
          <w:b/>
          <w:sz w:val="24"/>
          <w:szCs w:val="24"/>
        </w:rPr>
        <w:t>7</w:t>
      </w:r>
      <w:r w:rsidR="00BF7CF7" w:rsidRPr="00596F55">
        <w:rPr>
          <w:rFonts w:ascii="Arial" w:hAnsi="Arial"/>
          <w:b/>
          <w:sz w:val="24"/>
          <w:szCs w:val="24"/>
        </w:rPr>
        <w:t xml:space="preserve"> billion</w:t>
      </w:r>
    </w:p>
    <w:p w14:paraId="43DE7B37" w14:textId="77777777" w:rsidR="00945B17" w:rsidRPr="00596F55" w:rsidRDefault="00945B17" w:rsidP="007353EE">
      <w:pPr>
        <w:spacing w:after="0" w:line="240" w:lineRule="auto"/>
        <w:contextualSpacing/>
        <w:jc w:val="center"/>
        <w:rPr>
          <w:rFonts w:ascii="Arial" w:hAnsi="Arial"/>
          <w:b/>
          <w:sz w:val="24"/>
          <w:szCs w:val="24"/>
        </w:rPr>
      </w:pPr>
    </w:p>
    <w:p w14:paraId="4929B74F" w14:textId="77777777" w:rsidR="007353EE" w:rsidRPr="00596F55" w:rsidRDefault="006C7E4A" w:rsidP="00A91D9F">
      <w:pPr>
        <w:spacing w:after="0" w:line="240" w:lineRule="auto"/>
        <w:contextualSpacing/>
        <w:jc w:val="center"/>
        <w:rPr>
          <w:rFonts w:ascii="Arial" w:hAnsi="Arial"/>
          <w:b/>
          <w:sz w:val="24"/>
          <w:szCs w:val="24"/>
        </w:rPr>
      </w:pPr>
      <w:r w:rsidRPr="00596F55">
        <w:rPr>
          <w:rFonts w:ascii="Arial" w:hAnsi="Arial"/>
          <w:b/>
          <w:sz w:val="24"/>
          <w:szCs w:val="24"/>
        </w:rPr>
        <w:softHyphen/>
      </w:r>
      <w:r w:rsidRPr="00596F55">
        <w:rPr>
          <w:rFonts w:ascii="Arial" w:hAnsi="Arial"/>
          <w:b/>
          <w:sz w:val="24"/>
          <w:szCs w:val="24"/>
        </w:rPr>
        <w:softHyphen/>
      </w:r>
      <w:r w:rsidRPr="00596F55">
        <w:rPr>
          <w:rFonts w:ascii="Arial" w:hAnsi="Arial"/>
          <w:b/>
          <w:sz w:val="24"/>
          <w:szCs w:val="24"/>
        </w:rPr>
        <w:softHyphen/>
      </w:r>
      <w:r w:rsidR="0005233F" w:rsidRPr="00596F55">
        <w:rPr>
          <w:rFonts w:ascii="Arial" w:eastAsia="MS Mincho" w:hAnsi="Arial"/>
          <w:i/>
          <w:sz w:val="24"/>
          <w:szCs w:val="24"/>
          <w:lang w:eastAsia="nl-NL"/>
        </w:rPr>
        <w:t xml:space="preserve"> </w:t>
      </w:r>
    </w:p>
    <w:p w14:paraId="606A32BB" w14:textId="77777777" w:rsidR="007353EE" w:rsidRPr="00596F55" w:rsidRDefault="007353EE" w:rsidP="007353EE">
      <w:pPr>
        <w:tabs>
          <w:tab w:val="left" w:pos="1603"/>
        </w:tabs>
        <w:spacing w:after="0" w:line="240" w:lineRule="auto"/>
        <w:contextualSpacing/>
        <w:rPr>
          <w:rFonts w:ascii="Arial" w:hAnsi="Arial"/>
          <w:b/>
          <w:sz w:val="24"/>
          <w:szCs w:val="24"/>
        </w:rPr>
      </w:pPr>
    </w:p>
    <w:p w14:paraId="65291263" w14:textId="77777777" w:rsidR="007353EE" w:rsidRPr="00596F55" w:rsidRDefault="007353EE" w:rsidP="007353EE">
      <w:pPr>
        <w:tabs>
          <w:tab w:val="left" w:pos="8222"/>
        </w:tabs>
        <w:spacing w:after="0" w:line="240" w:lineRule="auto"/>
        <w:contextualSpacing/>
        <w:jc w:val="both"/>
        <w:rPr>
          <w:rFonts w:ascii="Arial" w:hAnsi="Arial"/>
          <w:sz w:val="20"/>
        </w:rPr>
      </w:pPr>
      <w:r w:rsidRPr="00596F55">
        <w:rPr>
          <w:rFonts w:ascii="Arial" w:hAnsi="Arial"/>
          <w:b/>
          <w:sz w:val="20"/>
        </w:rPr>
        <w:t xml:space="preserve">Doha, Qatar, </w:t>
      </w:r>
      <w:r w:rsidR="001B2B4E" w:rsidRPr="00596F55">
        <w:rPr>
          <w:rFonts w:ascii="Arial" w:hAnsi="Arial"/>
          <w:b/>
          <w:sz w:val="20"/>
        </w:rPr>
        <w:t>13</w:t>
      </w:r>
      <w:r w:rsidRPr="00596F55">
        <w:rPr>
          <w:rFonts w:ascii="Arial" w:hAnsi="Arial"/>
          <w:b/>
          <w:sz w:val="20"/>
        </w:rPr>
        <w:t xml:space="preserve"> </w:t>
      </w:r>
      <w:r w:rsidR="001B2B4E" w:rsidRPr="00596F55">
        <w:rPr>
          <w:rFonts w:ascii="Arial" w:hAnsi="Arial"/>
          <w:b/>
          <w:sz w:val="20"/>
        </w:rPr>
        <w:t>February</w:t>
      </w:r>
      <w:r w:rsidRPr="00596F55">
        <w:rPr>
          <w:rFonts w:ascii="Arial" w:hAnsi="Arial"/>
          <w:b/>
          <w:sz w:val="20"/>
        </w:rPr>
        <w:t xml:space="preserve"> </w:t>
      </w:r>
      <w:r w:rsidR="001B2B4E" w:rsidRPr="00596F55">
        <w:rPr>
          <w:rFonts w:ascii="Arial" w:hAnsi="Arial"/>
          <w:b/>
          <w:sz w:val="20"/>
        </w:rPr>
        <w:t>2020</w:t>
      </w:r>
      <w:r w:rsidRPr="00596F55">
        <w:rPr>
          <w:rFonts w:ascii="Arial" w:hAnsi="Arial"/>
          <w:b/>
          <w:sz w:val="20"/>
        </w:rPr>
        <w:t xml:space="preserve">: </w:t>
      </w:r>
      <w:r w:rsidRPr="00596F55">
        <w:rPr>
          <w:rFonts w:ascii="Arial" w:hAnsi="Arial"/>
          <w:sz w:val="20"/>
        </w:rPr>
        <w:t xml:space="preserve">Ooredoo Q.P.S.C. (“Ooredoo”) - Ticker: ORDS today announced </w:t>
      </w:r>
      <w:r w:rsidR="00631BAF" w:rsidRPr="00596F55">
        <w:rPr>
          <w:rFonts w:ascii="Arial" w:hAnsi="Arial"/>
          <w:sz w:val="20"/>
        </w:rPr>
        <w:t xml:space="preserve">its financial </w:t>
      </w:r>
      <w:r w:rsidRPr="00596F55">
        <w:rPr>
          <w:rFonts w:ascii="Arial" w:hAnsi="Arial"/>
          <w:sz w:val="20"/>
        </w:rPr>
        <w:t>results for the</w:t>
      </w:r>
      <w:r w:rsidR="00B01B1F" w:rsidRPr="00596F55">
        <w:rPr>
          <w:rFonts w:ascii="Arial" w:hAnsi="Arial"/>
          <w:sz w:val="20"/>
        </w:rPr>
        <w:t xml:space="preserve"> </w:t>
      </w:r>
      <w:r w:rsidR="001B2B4E" w:rsidRPr="00596F55">
        <w:rPr>
          <w:rFonts w:ascii="Arial" w:hAnsi="Arial"/>
          <w:sz w:val="20"/>
        </w:rPr>
        <w:t>year</w:t>
      </w:r>
      <w:r w:rsidR="00595688" w:rsidRPr="00596F55">
        <w:rPr>
          <w:rFonts w:ascii="Arial" w:hAnsi="Arial"/>
          <w:sz w:val="20"/>
        </w:rPr>
        <w:t xml:space="preserve"> </w:t>
      </w:r>
      <w:r w:rsidR="00DE28E9" w:rsidRPr="00596F55">
        <w:rPr>
          <w:rFonts w:ascii="Arial" w:hAnsi="Arial"/>
          <w:sz w:val="20"/>
        </w:rPr>
        <w:t>ended</w:t>
      </w:r>
      <w:r w:rsidRPr="00596F55">
        <w:rPr>
          <w:rFonts w:ascii="Arial" w:hAnsi="Arial"/>
          <w:sz w:val="20"/>
        </w:rPr>
        <w:t xml:space="preserve"> </w:t>
      </w:r>
      <w:r w:rsidR="001B2B4E" w:rsidRPr="00596F55">
        <w:rPr>
          <w:rFonts w:ascii="Arial" w:hAnsi="Arial"/>
          <w:sz w:val="20"/>
        </w:rPr>
        <w:t>31</w:t>
      </w:r>
      <w:r w:rsidRPr="00596F55">
        <w:rPr>
          <w:rFonts w:ascii="Arial" w:hAnsi="Arial"/>
          <w:sz w:val="20"/>
        </w:rPr>
        <w:t xml:space="preserve"> </w:t>
      </w:r>
      <w:r w:rsidR="001B2B4E" w:rsidRPr="00596F55">
        <w:rPr>
          <w:rFonts w:ascii="Arial" w:hAnsi="Arial"/>
          <w:sz w:val="20"/>
        </w:rPr>
        <w:t>December</w:t>
      </w:r>
      <w:r w:rsidR="00595688" w:rsidRPr="00596F55">
        <w:rPr>
          <w:rFonts w:ascii="Arial" w:hAnsi="Arial"/>
          <w:sz w:val="20"/>
        </w:rPr>
        <w:t xml:space="preserve"> </w:t>
      </w:r>
      <w:r w:rsidRPr="00596F55">
        <w:rPr>
          <w:rFonts w:ascii="Arial" w:hAnsi="Arial"/>
          <w:sz w:val="20"/>
        </w:rPr>
        <w:t>201</w:t>
      </w:r>
      <w:r w:rsidR="00DE28E9" w:rsidRPr="00596F55">
        <w:rPr>
          <w:rFonts w:ascii="Arial" w:hAnsi="Arial"/>
          <w:sz w:val="20"/>
        </w:rPr>
        <w:t>9</w:t>
      </w:r>
      <w:r w:rsidRPr="00596F55">
        <w:rPr>
          <w:rFonts w:ascii="Arial" w:hAnsi="Arial"/>
          <w:sz w:val="20"/>
        </w:rPr>
        <w:t xml:space="preserve">. </w:t>
      </w:r>
    </w:p>
    <w:p w14:paraId="73B353BA" w14:textId="77777777" w:rsidR="00E441A8" w:rsidRPr="00596F55" w:rsidRDefault="00E441A8" w:rsidP="007353EE">
      <w:pPr>
        <w:tabs>
          <w:tab w:val="left" w:pos="8222"/>
        </w:tabs>
        <w:spacing w:after="0" w:line="240" w:lineRule="auto"/>
        <w:contextualSpacing/>
        <w:jc w:val="both"/>
        <w:rPr>
          <w:rFonts w:ascii="Arial" w:hAnsi="Arial"/>
          <w:sz w:val="20"/>
        </w:rPr>
      </w:pPr>
    </w:p>
    <w:p w14:paraId="419FF8C3" w14:textId="77777777" w:rsidR="007353EE" w:rsidRPr="00596F55" w:rsidRDefault="007353EE" w:rsidP="007353EE">
      <w:pPr>
        <w:tabs>
          <w:tab w:val="left" w:pos="8222"/>
        </w:tabs>
        <w:spacing w:after="0" w:line="240" w:lineRule="auto"/>
        <w:contextualSpacing/>
        <w:jc w:val="both"/>
        <w:rPr>
          <w:rFonts w:ascii="Arial" w:hAnsi="Arial"/>
          <w:sz w:val="20"/>
          <w:vertAlign w:val="subscript"/>
        </w:rPr>
      </w:pPr>
    </w:p>
    <w:p w14:paraId="311723C9" w14:textId="77777777" w:rsidR="007353EE" w:rsidRPr="00596F55" w:rsidRDefault="007353EE" w:rsidP="007353EE">
      <w:pPr>
        <w:spacing w:after="0" w:line="240" w:lineRule="auto"/>
        <w:contextualSpacing/>
        <w:jc w:val="both"/>
        <w:rPr>
          <w:rFonts w:ascii="Arial" w:hAnsi="Arial"/>
          <w:b/>
          <w:sz w:val="20"/>
        </w:rPr>
      </w:pPr>
      <w:r w:rsidRPr="00596F55">
        <w:rPr>
          <w:rFonts w:ascii="Arial" w:hAnsi="Arial"/>
          <w:b/>
          <w:sz w:val="20"/>
        </w:rPr>
        <w:t>Financial Highlights:</w:t>
      </w:r>
    </w:p>
    <w:p w14:paraId="5FC4B2C7" w14:textId="77777777" w:rsidR="007353EE" w:rsidRPr="00596F55" w:rsidRDefault="007353EE" w:rsidP="007353EE">
      <w:pPr>
        <w:spacing w:after="0" w:line="240" w:lineRule="auto"/>
        <w:contextualSpacing/>
        <w:jc w:val="both"/>
        <w:rPr>
          <w:rFonts w:ascii="Arial" w:hAnsi="Arial"/>
          <w:sz w:val="20"/>
        </w:rPr>
      </w:pPr>
    </w:p>
    <w:tbl>
      <w:tblPr>
        <w:tblW w:w="10348" w:type="dxa"/>
        <w:jc w:val="center"/>
        <w:shd w:val="clear" w:color="auto" w:fill="FFFFFF"/>
        <w:tblLayout w:type="fixed"/>
        <w:tblLook w:val="0000" w:firstRow="0" w:lastRow="0" w:firstColumn="0" w:lastColumn="0" w:noHBand="0" w:noVBand="0"/>
      </w:tblPr>
      <w:tblGrid>
        <w:gridCol w:w="4395"/>
        <w:gridCol w:w="850"/>
        <w:gridCol w:w="992"/>
        <w:gridCol w:w="993"/>
        <w:gridCol w:w="992"/>
        <w:gridCol w:w="992"/>
        <w:gridCol w:w="1134"/>
      </w:tblGrid>
      <w:tr w:rsidR="000D0D23" w:rsidRPr="00596F55" w14:paraId="7EAA34B2" w14:textId="77777777" w:rsidTr="00897C2A">
        <w:trPr>
          <w:cantSplit/>
          <w:trHeight w:val="333"/>
          <w:jc w:val="center"/>
        </w:trPr>
        <w:tc>
          <w:tcPr>
            <w:tcW w:w="4395" w:type="dxa"/>
            <w:vMerge w:val="restart"/>
            <w:tcBorders>
              <w:top w:val="none" w:sz="16" w:space="0" w:color="000000"/>
              <w:left w:val="none" w:sz="16" w:space="0" w:color="000000"/>
              <w:bottom w:val="single" w:sz="18" w:space="0" w:color="000000"/>
              <w:right w:val="single" w:sz="18" w:space="0" w:color="000000"/>
            </w:tcBorders>
            <w:shd w:val="clear" w:color="auto" w:fill="FFFFFF"/>
            <w:tcMar>
              <w:top w:w="0" w:type="dxa"/>
              <w:left w:w="0" w:type="dxa"/>
              <w:bottom w:w="0" w:type="dxa"/>
              <w:right w:w="0" w:type="dxa"/>
            </w:tcMar>
          </w:tcPr>
          <w:p w14:paraId="180B778E" w14:textId="77777777" w:rsidR="000D0D23" w:rsidRPr="00596F55" w:rsidRDefault="000D0D23" w:rsidP="000D0D23">
            <w:pPr>
              <w:spacing w:after="0" w:line="240" w:lineRule="auto"/>
              <w:jc w:val="both"/>
              <w:rPr>
                <w:rFonts w:ascii="Arial" w:hAnsi="Arial"/>
                <w:sz w:val="18"/>
              </w:rPr>
            </w:pPr>
            <w:r w:rsidRPr="00596F55">
              <w:rPr>
                <w:rFonts w:ascii="Arial" w:hAnsi="Arial"/>
                <w:sz w:val="18"/>
              </w:rPr>
              <w:softHyphen/>
            </w:r>
            <w:r w:rsidRPr="00596F55">
              <w:rPr>
                <w:rFonts w:ascii="Arial" w:hAnsi="Arial"/>
                <w:sz w:val="18"/>
              </w:rPr>
              <w:softHyphen/>
            </w:r>
          </w:p>
        </w:tc>
        <w:tc>
          <w:tcPr>
            <w:tcW w:w="2835" w:type="dxa"/>
            <w:gridSpan w:val="3"/>
            <w:tcBorders>
              <w:top w:val="single" w:sz="18" w:space="0" w:color="000000"/>
              <w:left w:val="single" w:sz="18" w:space="0" w:color="000000"/>
              <w:bottom w:val="single" w:sz="4" w:space="0" w:color="000000"/>
              <w:right w:val="single" w:sz="18" w:space="0" w:color="000000"/>
            </w:tcBorders>
            <w:shd w:val="clear" w:color="auto" w:fill="F2F2F2"/>
            <w:tcMar>
              <w:top w:w="0" w:type="dxa"/>
              <w:left w:w="0" w:type="dxa"/>
              <w:bottom w:w="0" w:type="dxa"/>
              <w:right w:w="0" w:type="dxa"/>
            </w:tcMar>
            <w:vAlign w:val="center"/>
          </w:tcPr>
          <w:p w14:paraId="0AF62E59" w14:textId="77777777" w:rsidR="000D0D23" w:rsidRPr="00596F55" w:rsidRDefault="000D0D23" w:rsidP="000D0D23">
            <w:pPr>
              <w:spacing w:after="0" w:line="240" w:lineRule="auto"/>
              <w:jc w:val="center"/>
              <w:rPr>
                <w:rFonts w:ascii="Arial" w:hAnsi="Arial"/>
                <w:b/>
                <w:sz w:val="16"/>
              </w:rPr>
            </w:pPr>
            <w:r w:rsidRPr="00596F55">
              <w:rPr>
                <w:rFonts w:ascii="Arial" w:hAnsi="Arial"/>
                <w:b/>
                <w:sz w:val="16"/>
              </w:rPr>
              <w:t>Quarterly Analysis</w:t>
            </w:r>
          </w:p>
        </w:tc>
        <w:tc>
          <w:tcPr>
            <w:tcW w:w="3118" w:type="dxa"/>
            <w:gridSpan w:val="3"/>
            <w:tcBorders>
              <w:top w:val="single" w:sz="18" w:space="0" w:color="000000"/>
              <w:left w:val="single" w:sz="18" w:space="0" w:color="000000"/>
              <w:bottom w:val="single" w:sz="4" w:space="0" w:color="auto"/>
              <w:right w:val="single" w:sz="18" w:space="0" w:color="000000"/>
            </w:tcBorders>
            <w:shd w:val="clear" w:color="auto" w:fill="FF0000"/>
            <w:vAlign w:val="center"/>
          </w:tcPr>
          <w:p w14:paraId="215CC2CF" w14:textId="77777777" w:rsidR="000D0D23" w:rsidRPr="00596F55" w:rsidRDefault="00976DF4" w:rsidP="000D0D23">
            <w:pPr>
              <w:spacing w:after="0" w:line="240" w:lineRule="auto"/>
              <w:jc w:val="center"/>
              <w:rPr>
                <w:rFonts w:ascii="Arial" w:hAnsi="Arial"/>
                <w:b/>
                <w:color w:val="FFFFFF" w:themeColor="background1"/>
                <w:sz w:val="16"/>
              </w:rPr>
            </w:pPr>
            <w:r w:rsidRPr="00596F55">
              <w:rPr>
                <w:rFonts w:ascii="Arial" w:hAnsi="Arial"/>
                <w:b/>
                <w:color w:val="FFFFFF" w:themeColor="background1"/>
                <w:sz w:val="16"/>
              </w:rPr>
              <w:t>Full Year</w:t>
            </w:r>
            <w:r w:rsidR="000D0D23" w:rsidRPr="00596F55">
              <w:rPr>
                <w:rFonts w:ascii="Arial" w:hAnsi="Arial"/>
                <w:b/>
                <w:color w:val="FFFFFF" w:themeColor="background1"/>
                <w:sz w:val="16"/>
              </w:rPr>
              <w:t xml:space="preserve"> Analysis</w:t>
            </w:r>
          </w:p>
        </w:tc>
      </w:tr>
      <w:tr w:rsidR="000D0D23" w:rsidRPr="00596F55" w14:paraId="6F151623" w14:textId="77777777" w:rsidTr="00897C2A">
        <w:trPr>
          <w:cantSplit/>
          <w:trHeight w:val="280"/>
          <w:jc w:val="center"/>
        </w:trPr>
        <w:tc>
          <w:tcPr>
            <w:tcW w:w="4395" w:type="dxa"/>
            <w:vMerge/>
            <w:tcBorders>
              <w:top w:val="single" w:sz="8" w:space="0" w:color="000000"/>
              <w:left w:val="none" w:sz="16"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14:paraId="62B48507" w14:textId="77777777" w:rsidR="000D0D23" w:rsidRPr="00596F55" w:rsidRDefault="000D0D23" w:rsidP="000D0D23">
            <w:pPr>
              <w:spacing w:after="0" w:line="240" w:lineRule="auto"/>
              <w:jc w:val="both"/>
              <w:rPr>
                <w:rFonts w:ascii="Arial" w:hAnsi="Arial"/>
                <w:b/>
                <w:bCs/>
                <w:szCs w:val="28"/>
              </w:rPr>
            </w:pPr>
          </w:p>
        </w:tc>
        <w:tc>
          <w:tcPr>
            <w:tcW w:w="850" w:type="dxa"/>
            <w:tcBorders>
              <w:top w:val="single" w:sz="4" w:space="0" w:color="000000"/>
              <w:left w:val="single" w:sz="18" w:space="0" w:color="000000"/>
              <w:bottom w:val="single" w:sz="18" w:space="0" w:color="000000"/>
              <w:right w:val="single" w:sz="4" w:space="0" w:color="000000"/>
            </w:tcBorders>
            <w:shd w:val="clear" w:color="auto" w:fill="F2F2F2"/>
            <w:tcMar>
              <w:top w:w="0" w:type="dxa"/>
              <w:left w:w="0" w:type="dxa"/>
              <w:bottom w:w="0" w:type="dxa"/>
              <w:right w:w="0" w:type="dxa"/>
            </w:tcMar>
          </w:tcPr>
          <w:p w14:paraId="42603AD4" w14:textId="77777777" w:rsidR="000D0D23" w:rsidRPr="00596F55" w:rsidRDefault="000D0D23" w:rsidP="000D0D23">
            <w:pPr>
              <w:spacing w:after="0" w:line="240" w:lineRule="auto"/>
              <w:jc w:val="center"/>
              <w:rPr>
                <w:rFonts w:ascii="Arial" w:hAnsi="Arial"/>
                <w:b/>
                <w:sz w:val="16"/>
              </w:rPr>
            </w:pPr>
            <w:r w:rsidRPr="00596F55">
              <w:t>Q</w:t>
            </w:r>
            <w:r w:rsidR="001B2B4E" w:rsidRPr="00596F55">
              <w:t>4</w:t>
            </w:r>
            <w:r w:rsidRPr="00596F55">
              <w:t xml:space="preserve"> 2019</w:t>
            </w:r>
          </w:p>
        </w:tc>
        <w:tc>
          <w:tcPr>
            <w:tcW w:w="992" w:type="dxa"/>
            <w:tcBorders>
              <w:top w:val="single" w:sz="4" w:space="0" w:color="000000"/>
              <w:left w:val="single" w:sz="4" w:space="0" w:color="000000"/>
              <w:bottom w:val="single" w:sz="18" w:space="0" w:color="000000"/>
              <w:right w:val="single" w:sz="4" w:space="0" w:color="000000"/>
            </w:tcBorders>
            <w:shd w:val="clear" w:color="auto" w:fill="F2F2F2"/>
            <w:tcMar>
              <w:top w:w="0" w:type="dxa"/>
              <w:left w:w="0" w:type="dxa"/>
              <w:bottom w:w="0" w:type="dxa"/>
              <w:right w:w="0" w:type="dxa"/>
            </w:tcMar>
          </w:tcPr>
          <w:p w14:paraId="00BDB654" w14:textId="77777777" w:rsidR="000D0D23" w:rsidRPr="00596F55" w:rsidRDefault="000D0D23" w:rsidP="000D0D23">
            <w:pPr>
              <w:spacing w:after="0" w:line="240" w:lineRule="auto"/>
              <w:jc w:val="center"/>
              <w:rPr>
                <w:rFonts w:ascii="Arial" w:hAnsi="Arial"/>
                <w:b/>
                <w:sz w:val="16"/>
              </w:rPr>
            </w:pPr>
            <w:r w:rsidRPr="00596F55">
              <w:t>Q</w:t>
            </w:r>
            <w:r w:rsidR="001B2B4E" w:rsidRPr="00596F55">
              <w:t>4</w:t>
            </w:r>
            <w:r w:rsidRPr="00596F55">
              <w:t xml:space="preserve"> 2018</w:t>
            </w:r>
          </w:p>
        </w:tc>
        <w:tc>
          <w:tcPr>
            <w:tcW w:w="993" w:type="dxa"/>
            <w:tcBorders>
              <w:top w:val="single" w:sz="4" w:space="0" w:color="000000"/>
              <w:left w:val="single" w:sz="4" w:space="0" w:color="000000"/>
              <w:bottom w:val="single" w:sz="18" w:space="0" w:color="000000"/>
              <w:right w:val="single" w:sz="18" w:space="0" w:color="000000"/>
            </w:tcBorders>
            <w:shd w:val="clear" w:color="auto" w:fill="F2F2F2"/>
            <w:tcMar>
              <w:top w:w="0" w:type="dxa"/>
              <w:left w:w="0" w:type="dxa"/>
              <w:bottom w:w="0" w:type="dxa"/>
              <w:right w:w="0" w:type="dxa"/>
            </w:tcMar>
          </w:tcPr>
          <w:p w14:paraId="090869CB" w14:textId="77777777" w:rsidR="000D0D23" w:rsidRPr="00596F55" w:rsidRDefault="000D0D23" w:rsidP="000D0D23">
            <w:pPr>
              <w:spacing w:after="0" w:line="240" w:lineRule="auto"/>
              <w:jc w:val="center"/>
              <w:rPr>
                <w:rFonts w:ascii="Arial" w:hAnsi="Arial"/>
                <w:b/>
                <w:sz w:val="16"/>
              </w:rPr>
            </w:pPr>
            <w:r w:rsidRPr="00596F55">
              <w:t>% Change</w:t>
            </w:r>
          </w:p>
        </w:tc>
        <w:tc>
          <w:tcPr>
            <w:tcW w:w="992" w:type="dxa"/>
            <w:tcBorders>
              <w:top w:val="single" w:sz="4" w:space="0" w:color="auto"/>
              <w:left w:val="single" w:sz="18" w:space="0" w:color="000000"/>
              <w:bottom w:val="single" w:sz="18" w:space="0" w:color="000000"/>
              <w:right w:val="single" w:sz="4" w:space="0" w:color="auto"/>
            </w:tcBorders>
            <w:shd w:val="clear" w:color="auto" w:fill="FF0000"/>
          </w:tcPr>
          <w:p w14:paraId="22CF49D8" w14:textId="77777777" w:rsidR="000D0D23" w:rsidRPr="00596F55" w:rsidRDefault="001B2B4E" w:rsidP="000D0D23">
            <w:pPr>
              <w:spacing w:after="0" w:line="240" w:lineRule="auto"/>
              <w:jc w:val="center"/>
              <w:rPr>
                <w:color w:val="FFFFFF" w:themeColor="background1"/>
              </w:rPr>
            </w:pPr>
            <w:r w:rsidRPr="00596F55">
              <w:rPr>
                <w:color w:val="FFFFFF" w:themeColor="background1"/>
              </w:rPr>
              <w:t>FY</w:t>
            </w:r>
            <w:r w:rsidR="000D0D23" w:rsidRPr="00596F55">
              <w:rPr>
                <w:color w:val="FFFFFF" w:themeColor="background1"/>
              </w:rPr>
              <w:t xml:space="preserve"> 2019</w:t>
            </w:r>
          </w:p>
        </w:tc>
        <w:tc>
          <w:tcPr>
            <w:tcW w:w="992" w:type="dxa"/>
            <w:tcBorders>
              <w:top w:val="single" w:sz="4" w:space="0" w:color="auto"/>
              <w:left w:val="single" w:sz="4" w:space="0" w:color="auto"/>
              <w:bottom w:val="single" w:sz="18" w:space="0" w:color="000000"/>
              <w:right w:val="single" w:sz="4" w:space="0" w:color="auto"/>
            </w:tcBorders>
            <w:shd w:val="clear" w:color="auto" w:fill="FF0000"/>
          </w:tcPr>
          <w:p w14:paraId="0550B22F" w14:textId="77777777" w:rsidR="000D0D23" w:rsidRPr="00596F55" w:rsidRDefault="001B2B4E" w:rsidP="000D0D23">
            <w:pPr>
              <w:spacing w:after="0" w:line="240" w:lineRule="auto"/>
              <w:jc w:val="center"/>
              <w:rPr>
                <w:color w:val="FFFFFF" w:themeColor="background1"/>
              </w:rPr>
            </w:pPr>
            <w:r w:rsidRPr="00596F55">
              <w:rPr>
                <w:color w:val="FFFFFF" w:themeColor="background1"/>
              </w:rPr>
              <w:t>FY</w:t>
            </w:r>
            <w:r w:rsidR="000D0D23" w:rsidRPr="00596F55">
              <w:rPr>
                <w:color w:val="FFFFFF" w:themeColor="background1"/>
              </w:rPr>
              <w:t xml:space="preserve"> 2018</w:t>
            </w:r>
          </w:p>
        </w:tc>
        <w:tc>
          <w:tcPr>
            <w:tcW w:w="1134" w:type="dxa"/>
            <w:tcBorders>
              <w:top w:val="single" w:sz="4" w:space="0" w:color="auto"/>
              <w:left w:val="single" w:sz="4" w:space="0" w:color="auto"/>
              <w:bottom w:val="single" w:sz="18" w:space="0" w:color="000000"/>
              <w:right w:val="single" w:sz="18" w:space="0" w:color="000000"/>
            </w:tcBorders>
            <w:shd w:val="clear" w:color="auto" w:fill="FF0000"/>
          </w:tcPr>
          <w:p w14:paraId="03D07494" w14:textId="77777777" w:rsidR="000D0D23" w:rsidRPr="00596F55" w:rsidRDefault="000D0D23" w:rsidP="000D0D23">
            <w:pPr>
              <w:spacing w:after="0" w:line="240" w:lineRule="auto"/>
              <w:jc w:val="center"/>
              <w:rPr>
                <w:color w:val="FFFFFF" w:themeColor="background1"/>
              </w:rPr>
            </w:pPr>
            <w:r w:rsidRPr="00596F55">
              <w:rPr>
                <w:color w:val="FFFFFF" w:themeColor="background1"/>
              </w:rPr>
              <w:t>% Change</w:t>
            </w:r>
          </w:p>
        </w:tc>
      </w:tr>
      <w:tr w:rsidR="000D0D23" w:rsidRPr="00596F55" w14:paraId="0E9F0BC7" w14:textId="77777777" w:rsidTr="00897C2A">
        <w:trPr>
          <w:cantSplit/>
          <w:trHeight w:val="422"/>
          <w:jc w:val="center"/>
        </w:trPr>
        <w:tc>
          <w:tcPr>
            <w:tcW w:w="4395"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0" w:type="dxa"/>
              <w:bottom w:w="0" w:type="dxa"/>
              <w:right w:w="0" w:type="dxa"/>
            </w:tcMar>
            <w:vAlign w:val="center"/>
          </w:tcPr>
          <w:p w14:paraId="16FF2009" w14:textId="77777777" w:rsidR="000D0D23" w:rsidRPr="00596F55" w:rsidRDefault="000D0D23" w:rsidP="000D0D23">
            <w:pPr>
              <w:spacing w:after="0" w:line="240" w:lineRule="auto"/>
              <w:rPr>
                <w:rFonts w:ascii="Arial" w:hAnsi="Arial"/>
                <w:b/>
                <w:sz w:val="16"/>
              </w:rPr>
            </w:pPr>
            <w:r w:rsidRPr="00596F55">
              <w:rPr>
                <w:rFonts w:ascii="Arial" w:hAnsi="Arial"/>
                <w:b/>
                <w:sz w:val="16"/>
              </w:rPr>
              <w:t>Consolidated Revenue (QAR m)</w:t>
            </w:r>
          </w:p>
        </w:tc>
        <w:tc>
          <w:tcPr>
            <w:tcW w:w="850" w:type="dxa"/>
            <w:tcBorders>
              <w:top w:val="single" w:sz="18" w:space="0" w:color="000000"/>
              <w:left w:val="single" w:sz="18" w:space="0" w:color="000000"/>
              <w:bottom w:val="single" w:sz="4" w:space="0" w:color="000000"/>
              <w:right w:val="single" w:sz="4" w:space="0" w:color="000000"/>
            </w:tcBorders>
            <w:shd w:val="clear" w:color="auto" w:fill="FFFFFF"/>
            <w:tcMar>
              <w:top w:w="0" w:type="dxa"/>
              <w:left w:w="0" w:type="dxa"/>
              <w:bottom w:w="0" w:type="dxa"/>
              <w:right w:w="0" w:type="dxa"/>
            </w:tcMar>
          </w:tcPr>
          <w:p w14:paraId="547CB6EF" w14:textId="77777777" w:rsidR="000D0D23" w:rsidRPr="00596F55" w:rsidRDefault="008F675C" w:rsidP="000D0D23">
            <w:pPr>
              <w:spacing w:after="0" w:line="360" w:lineRule="auto"/>
              <w:jc w:val="center"/>
            </w:pPr>
            <w:r w:rsidRPr="00596F55">
              <w:t>7,950</w:t>
            </w:r>
          </w:p>
        </w:tc>
        <w:tc>
          <w:tcPr>
            <w:tcW w:w="992" w:type="dxa"/>
            <w:tcBorders>
              <w:top w:val="single" w:sz="1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82DB78" w14:textId="77777777" w:rsidR="000D0D23" w:rsidRPr="00596F55" w:rsidRDefault="008F675C" w:rsidP="000D0D23">
            <w:pPr>
              <w:spacing w:after="0" w:line="360" w:lineRule="auto"/>
              <w:jc w:val="center"/>
            </w:pPr>
            <w:r w:rsidRPr="00596F55">
              <w:t>7,396</w:t>
            </w:r>
          </w:p>
        </w:tc>
        <w:tc>
          <w:tcPr>
            <w:tcW w:w="993" w:type="dxa"/>
            <w:tcBorders>
              <w:top w:val="single" w:sz="18" w:space="0" w:color="000000"/>
              <w:left w:val="single" w:sz="4" w:space="0" w:color="000000"/>
              <w:bottom w:val="single" w:sz="4" w:space="0" w:color="000000"/>
              <w:right w:val="single" w:sz="18" w:space="0" w:color="000000"/>
            </w:tcBorders>
            <w:shd w:val="clear" w:color="auto" w:fill="FFFFFF"/>
            <w:tcMar>
              <w:top w:w="0" w:type="dxa"/>
              <w:left w:w="0" w:type="dxa"/>
              <w:bottom w:w="0" w:type="dxa"/>
              <w:right w:w="0" w:type="dxa"/>
            </w:tcMar>
          </w:tcPr>
          <w:p w14:paraId="6A2A72F7" w14:textId="77777777" w:rsidR="000D0D23" w:rsidRPr="00596F55" w:rsidRDefault="008F675C" w:rsidP="000D0D23">
            <w:pPr>
              <w:spacing w:after="0" w:line="360" w:lineRule="auto"/>
              <w:jc w:val="center"/>
            </w:pPr>
            <w:r w:rsidRPr="00596F55">
              <w:t>8</w:t>
            </w:r>
            <w:r w:rsidR="00530846" w:rsidRPr="00596F55">
              <w:t>%</w:t>
            </w:r>
          </w:p>
        </w:tc>
        <w:tc>
          <w:tcPr>
            <w:tcW w:w="992" w:type="dxa"/>
            <w:tcBorders>
              <w:top w:val="single" w:sz="18" w:space="0" w:color="000000"/>
              <w:left w:val="single" w:sz="18" w:space="0" w:color="000000"/>
              <w:bottom w:val="single" w:sz="4" w:space="0" w:color="auto"/>
              <w:right w:val="single" w:sz="4" w:space="0" w:color="auto"/>
            </w:tcBorders>
            <w:shd w:val="clear" w:color="auto" w:fill="auto"/>
          </w:tcPr>
          <w:p w14:paraId="79896EE7" w14:textId="77777777" w:rsidR="000D0D23" w:rsidRPr="00596F55" w:rsidRDefault="001B2B4E" w:rsidP="000D0D23">
            <w:pPr>
              <w:spacing w:after="0" w:line="360" w:lineRule="auto"/>
              <w:jc w:val="center"/>
            </w:pPr>
            <w:r w:rsidRPr="00596F55">
              <w:t>29,916</w:t>
            </w:r>
          </w:p>
        </w:tc>
        <w:tc>
          <w:tcPr>
            <w:tcW w:w="992" w:type="dxa"/>
            <w:tcBorders>
              <w:top w:val="single" w:sz="18" w:space="0" w:color="000000"/>
              <w:left w:val="single" w:sz="4" w:space="0" w:color="auto"/>
              <w:bottom w:val="single" w:sz="4" w:space="0" w:color="auto"/>
              <w:right w:val="single" w:sz="4" w:space="0" w:color="auto"/>
            </w:tcBorders>
            <w:shd w:val="clear" w:color="auto" w:fill="auto"/>
          </w:tcPr>
          <w:p w14:paraId="287099D1" w14:textId="77777777" w:rsidR="000D0D23" w:rsidRPr="00596F55" w:rsidRDefault="001B2B4E" w:rsidP="000D0D23">
            <w:pPr>
              <w:spacing w:after="0" w:line="360" w:lineRule="auto"/>
              <w:jc w:val="center"/>
            </w:pPr>
            <w:r w:rsidRPr="00596F55">
              <w:t>29,927</w:t>
            </w:r>
          </w:p>
        </w:tc>
        <w:tc>
          <w:tcPr>
            <w:tcW w:w="1134" w:type="dxa"/>
            <w:tcBorders>
              <w:top w:val="single" w:sz="18" w:space="0" w:color="000000"/>
              <w:left w:val="single" w:sz="4" w:space="0" w:color="auto"/>
              <w:bottom w:val="single" w:sz="4" w:space="0" w:color="auto"/>
              <w:right w:val="single" w:sz="18" w:space="0" w:color="000000"/>
            </w:tcBorders>
            <w:shd w:val="clear" w:color="auto" w:fill="auto"/>
          </w:tcPr>
          <w:p w14:paraId="02C9B12F" w14:textId="77777777" w:rsidR="000D0D23" w:rsidRPr="00596F55" w:rsidRDefault="001B2B4E" w:rsidP="000D0D23">
            <w:pPr>
              <w:spacing w:after="0" w:line="360" w:lineRule="auto"/>
              <w:jc w:val="center"/>
            </w:pPr>
            <w:r w:rsidRPr="00596F55">
              <w:t>0%</w:t>
            </w:r>
          </w:p>
        </w:tc>
      </w:tr>
      <w:tr w:rsidR="000D0D23" w:rsidRPr="00596F55" w14:paraId="4BCE20E9" w14:textId="77777777" w:rsidTr="00897C2A">
        <w:trPr>
          <w:cantSplit/>
          <w:trHeight w:val="509"/>
          <w:jc w:val="center"/>
        </w:trPr>
        <w:tc>
          <w:tcPr>
            <w:tcW w:w="4395" w:type="dxa"/>
            <w:tcBorders>
              <w:top w:val="single" w:sz="4" w:space="0" w:color="000000"/>
              <w:left w:val="single" w:sz="18" w:space="0" w:color="000000"/>
              <w:bottom w:val="single" w:sz="4" w:space="0" w:color="000000"/>
              <w:right w:val="single" w:sz="18" w:space="0" w:color="000000"/>
            </w:tcBorders>
            <w:shd w:val="clear" w:color="auto" w:fill="FFFFFF"/>
            <w:tcMar>
              <w:top w:w="0" w:type="dxa"/>
              <w:left w:w="0" w:type="dxa"/>
              <w:bottom w:w="0" w:type="dxa"/>
              <w:right w:w="0" w:type="dxa"/>
            </w:tcMar>
            <w:vAlign w:val="center"/>
          </w:tcPr>
          <w:p w14:paraId="06939183" w14:textId="77777777" w:rsidR="000D0D23" w:rsidRPr="00596F55" w:rsidRDefault="000D0D23" w:rsidP="000D0D23">
            <w:pPr>
              <w:spacing w:after="0" w:line="240" w:lineRule="auto"/>
              <w:rPr>
                <w:rFonts w:ascii="Arial" w:hAnsi="Arial"/>
                <w:b/>
                <w:sz w:val="16"/>
              </w:rPr>
            </w:pPr>
            <w:r w:rsidRPr="00596F55">
              <w:rPr>
                <w:rFonts w:ascii="Arial" w:hAnsi="Arial"/>
                <w:b/>
                <w:sz w:val="16"/>
              </w:rPr>
              <w:t>EBITDA (QAR m)</w:t>
            </w:r>
          </w:p>
        </w:tc>
        <w:tc>
          <w:tcPr>
            <w:tcW w:w="850" w:type="dxa"/>
            <w:tcBorders>
              <w:top w:val="single" w:sz="4" w:space="0" w:color="000000"/>
              <w:left w:val="single" w:sz="18" w:space="0" w:color="000000"/>
              <w:bottom w:val="single" w:sz="4" w:space="0" w:color="000000"/>
              <w:right w:val="single" w:sz="4" w:space="0" w:color="000000"/>
            </w:tcBorders>
            <w:shd w:val="clear" w:color="auto" w:fill="FFFFFF"/>
            <w:tcMar>
              <w:top w:w="0" w:type="dxa"/>
              <w:left w:w="0" w:type="dxa"/>
              <w:bottom w:w="0" w:type="dxa"/>
              <w:right w:w="0" w:type="dxa"/>
            </w:tcMar>
          </w:tcPr>
          <w:p w14:paraId="66420C41" w14:textId="77777777" w:rsidR="000D0D23" w:rsidRPr="00596F55" w:rsidRDefault="008F675C" w:rsidP="000D0D23">
            <w:pPr>
              <w:spacing w:after="0" w:line="360" w:lineRule="auto"/>
              <w:jc w:val="center"/>
            </w:pPr>
            <w:r w:rsidRPr="00596F55">
              <w:t>3,183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EDD0643" w14:textId="77777777" w:rsidR="000D0D23" w:rsidRPr="00596F55" w:rsidRDefault="008F675C" w:rsidP="000D0D23">
            <w:pPr>
              <w:spacing w:after="0" w:line="360" w:lineRule="auto"/>
              <w:jc w:val="center"/>
            </w:pPr>
            <w:r w:rsidRPr="00596F55">
              <w:t>2,865</w:t>
            </w:r>
          </w:p>
        </w:tc>
        <w:tc>
          <w:tcPr>
            <w:tcW w:w="993" w:type="dxa"/>
            <w:tcBorders>
              <w:top w:val="single" w:sz="4" w:space="0" w:color="000000"/>
              <w:left w:val="single" w:sz="4" w:space="0" w:color="000000"/>
              <w:bottom w:val="single" w:sz="4" w:space="0" w:color="000000"/>
              <w:right w:val="single" w:sz="18" w:space="0" w:color="000000"/>
            </w:tcBorders>
            <w:shd w:val="clear" w:color="auto" w:fill="FFFFFF"/>
            <w:tcMar>
              <w:top w:w="0" w:type="dxa"/>
              <w:left w:w="0" w:type="dxa"/>
              <w:bottom w:w="0" w:type="dxa"/>
              <w:right w:w="0" w:type="dxa"/>
            </w:tcMar>
          </w:tcPr>
          <w:p w14:paraId="5045FA5A" w14:textId="77777777" w:rsidR="000D0D23" w:rsidRPr="00596F55" w:rsidRDefault="008F675C" w:rsidP="000D0D23">
            <w:pPr>
              <w:spacing w:after="0" w:line="360" w:lineRule="auto"/>
              <w:jc w:val="center"/>
            </w:pPr>
            <w:r w:rsidRPr="00596F55">
              <w:t>11</w:t>
            </w:r>
            <w:r w:rsidR="00FF3915" w:rsidRPr="00596F55">
              <w:t>%</w:t>
            </w:r>
          </w:p>
        </w:tc>
        <w:tc>
          <w:tcPr>
            <w:tcW w:w="992" w:type="dxa"/>
            <w:tcBorders>
              <w:top w:val="single" w:sz="4" w:space="0" w:color="auto"/>
              <w:left w:val="single" w:sz="18" w:space="0" w:color="000000"/>
              <w:bottom w:val="single" w:sz="4" w:space="0" w:color="auto"/>
              <w:right w:val="single" w:sz="4" w:space="0" w:color="auto"/>
            </w:tcBorders>
            <w:shd w:val="clear" w:color="auto" w:fill="auto"/>
          </w:tcPr>
          <w:p w14:paraId="27A22983" w14:textId="77777777" w:rsidR="000D0D23" w:rsidRPr="00596F55" w:rsidRDefault="001B2B4E" w:rsidP="000D0D23">
            <w:pPr>
              <w:spacing w:after="0" w:line="360" w:lineRule="auto"/>
              <w:jc w:val="center"/>
            </w:pPr>
            <w:r w:rsidRPr="00596F55">
              <w:t>12,847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1F3FC3" w14:textId="77777777" w:rsidR="000D0D23" w:rsidRPr="00596F55" w:rsidRDefault="001B2B4E" w:rsidP="000D0D23">
            <w:pPr>
              <w:spacing w:after="0" w:line="360" w:lineRule="auto"/>
              <w:jc w:val="center"/>
            </w:pPr>
            <w:r w:rsidRPr="00596F55">
              <w:t>12,202</w:t>
            </w:r>
          </w:p>
        </w:tc>
        <w:tc>
          <w:tcPr>
            <w:tcW w:w="1134" w:type="dxa"/>
            <w:tcBorders>
              <w:top w:val="single" w:sz="4" w:space="0" w:color="auto"/>
              <w:left w:val="single" w:sz="4" w:space="0" w:color="auto"/>
              <w:bottom w:val="single" w:sz="4" w:space="0" w:color="auto"/>
              <w:right w:val="single" w:sz="18" w:space="0" w:color="000000"/>
            </w:tcBorders>
            <w:shd w:val="clear" w:color="auto" w:fill="auto"/>
          </w:tcPr>
          <w:p w14:paraId="30DDE605" w14:textId="77777777" w:rsidR="000D0D23" w:rsidRPr="00596F55" w:rsidRDefault="001B2B4E" w:rsidP="000D0D23">
            <w:pPr>
              <w:spacing w:after="0" w:line="360" w:lineRule="auto"/>
              <w:jc w:val="center"/>
            </w:pPr>
            <w:r w:rsidRPr="00596F55">
              <w:t>5</w:t>
            </w:r>
            <w:r w:rsidR="00FF3915" w:rsidRPr="00596F55">
              <w:t>%</w:t>
            </w:r>
          </w:p>
        </w:tc>
      </w:tr>
      <w:tr w:rsidR="000D0D23" w:rsidRPr="00596F55" w14:paraId="1CE6AB47" w14:textId="77777777" w:rsidTr="00897C2A">
        <w:trPr>
          <w:cantSplit/>
          <w:trHeight w:val="439"/>
          <w:jc w:val="center"/>
        </w:trPr>
        <w:tc>
          <w:tcPr>
            <w:tcW w:w="4395" w:type="dxa"/>
            <w:tcBorders>
              <w:top w:val="single" w:sz="4" w:space="0" w:color="000000"/>
              <w:left w:val="single" w:sz="18"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14:paraId="3DD17558" w14:textId="77777777" w:rsidR="000D0D23" w:rsidRPr="00596F55" w:rsidRDefault="000D0D23" w:rsidP="000D0D23">
            <w:pPr>
              <w:spacing w:after="0" w:line="240" w:lineRule="auto"/>
              <w:rPr>
                <w:rFonts w:ascii="Arial" w:hAnsi="Arial"/>
                <w:i/>
                <w:sz w:val="16"/>
              </w:rPr>
            </w:pPr>
            <w:r w:rsidRPr="00596F55">
              <w:rPr>
                <w:rFonts w:ascii="Arial" w:hAnsi="Arial"/>
                <w:i/>
                <w:sz w:val="16"/>
              </w:rPr>
              <w:t>EBITDA Margin (%)</w:t>
            </w:r>
          </w:p>
        </w:tc>
        <w:tc>
          <w:tcPr>
            <w:tcW w:w="850" w:type="dxa"/>
            <w:tcBorders>
              <w:top w:val="single" w:sz="4"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tcPr>
          <w:p w14:paraId="278F7D9F" w14:textId="77777777" w:rsidR="000D0D23" w:rsidRPr="00596F55" w:rsidRDefault="008F675C" w:rsidP="000D0D23">
            <w:pPr>
              <w:spacing w:after="0" w:line="360" w:lineRule="auto"/>
              <w:jc w:val="center"/>
            </w:pPr>
            <w:r w:rsidRPr="00596F55">
              <w:t>40</w:t>
            </w:r>
            <w:r w:rsidR="00FF3915" w:rsidRPr="00596F55">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D30FA2" w14:textId="77777777" w:rsidR="000D0D23" w:rsidRPr="00596F55" w:rsidRDefault="008F675C" w:rsidP="000D0D23">
            <w:pPr>
              <w:spacing w:after="0" w:line="360" w:lineRule="auto"/>
              <w:jc w:val="center"/>
            </w:pPr>
            <w:r w:rsidRPr="00596F55">
              <w:t>39</w:t>
            </w:r>
            <w:r w:rsidR="00FF3915" w:rsidRPr="00596F55">
              <w:t>%</w:t>
            </w:r>
          </w:p>
        </w:tc>
        <w:tc>
          <w:tcPr>
            <w:tcW w:w="993" w:type="dxa"/>
            <w:tcBorders>
              <w:top w:val="single" w:sz="4" w:space="0" w:color="000000"/>
              <w:left w:val="single" w:sz="4" w:space="0" w:color="000000"/>
              <w:bottom w:val="single" w:sz="4" w:space="0" w:color="000000"/>
              <w:right w:val="single" w:sz="18" w:space="0" w:color="000000"/>
            </w:tcBorders>
            <w:shd w:val="clear" w:color="auto" w:fill="auto"/>
            <w:tcMar>
              <w:top w:w="0" w:type="dxa"/>
              <w:left w:w="0" w:type="dxa"/>
              <w:bottom w:w="0" w:type="dxa"/>
              <w:right w:w="0" w:type="dxa"/>
            </w:tcMar>
          </w:tcPr>
          <w:p w14:paraId="2A0B8FA5" w14:textId="77777777" w:rsidR="000D0D23" w:rsidRPr="00596F55" w:rsidRDefault="00FF3915" w:rsidP="000D0D23">
            <w:pPr>
              <w:spacing w:after="0" w:line="360" w:lineRule="auto"/>
              <w:jc w:val="center"/>
            </w:pPr>
            <w:r w:rsidRPr="00596F55">
              <w:t>-</w:t>
            </w:r>
          </w:p>
        </w:tc>
        <w:tc>
          <w:tcPr>
            <w:tcW w:w="992" w:type="dxa"/>
            <w:tcBorders>
              <w:top w:val="single" w:sz="4" w:space="0" w:color="auto"/>
              <w:left w:val="single" w:sz="18" w:space="0" w:color="000000"/>
              <w:bottom w:val="single" w:sz="4" w:space="0" w:color="auto"/>
              <w:right w:val="single" w:sz="4" w:space="0" w:color="auto"/>
            </w:tcBorders>
            <w:shd w:val="clear" w:color="auto" w:fill="auto"/>
          </w:tcPr>
          <w:p w14:paraId="189285F5" w14:textId="77777777" w:rsidR="000D0D23" w:rsidRPr="00596F55" w:rsidRDefault="00897C2A" w:rsidP="000D0D23">
            <w:pPr>
              <w:spacing w:after="0" w:line="360" w:lineRule="auto"/>
              <w:jc w:val="center"/>
            </w:pPr>
            <w:r w:rsidRPr="00596F55">
              <w:t>4</w:t>
            </w:r>
            <w:r w:rsidR="001B2B4E" w:rsidRPr="00596F55">
              <w:t>3</w:t>
            </w:r>
            <w:r w:rsidRPr="00596F55">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29D9C0" w14:textId="77777777" w:rsidR="000D0D23" w:rsidRPr="00596F55" w:rsidRDefault="00FF3915" w:rsidP="000D0D23">
            <w:pPr>
              <w:spacing w:after="0" w:line="360" w:lineRule="auto"/>
              <w:jc w:val="center"/>
            </w:pPr>
            <w:r w:rsidRPr="00596F55">
              <w:t>41%</w:t>
            </w:r>
          </w:p>
        </w:tc>
        <w:tc>
          <w:tcPr>
            <w:tcW w:w="1134" w:type="dxa"/>
            <w:tcBorders>
              <w:top w:val="single" w:sz="4" w:space="0" w:color="auto"/>
              <w:left w:val="single" w:sz="4" w:space="0" w:color="auto"/>
              <w:bottom w:val="single" w:sz="4" w:space="0" w:color="auto"/>
              <w:right w:val="single" w:sz="18" w:space="0" w:color="000000"/>
            </w:tcBorders>
            <w:shd w:val="clear" w:color="auto" w:fill="auto"/>
          </w:tcPr>
          <w:p w14:paraId="08937B1D" w14:textId="77777777" w:rsidR="000D0D23" w:rsidRPr="00596F55" w:rsidRDefault="00FF3915" w:rsidP="000D0D23">
            <w:pPr>
              <w:spacing w:after="0" w:line="360" w:lineRule="auto"/>
              <w:jc w:val="center"/>
            </w:pPr>
            <w:r w:rsidRPr="00596F55">
              <w:t>-</w:t>
            </w:r>
          </w:p>
        </w:tc>
      </w:tr>
      <w:tr w:rsidR="000D0D23" w:rsidRPr="00596F55" w14:paraId="3B091681" w14:textId="77777777" w:rsidTr="00897C2A">
        <w:trPr>
          <w:cantSplit/>
          <w:trHeight w:val="439"/>
          <w:jc w:val="center"/>
        </w:trPr>
        <w:tc>
          <w:tcPr>
            <w:tcW w:w="4395" w:type="dxa"/>
            <w:tcBorders>
              <w:top w:val="single" w:sz="4" w:space="0" w:color="000000"/>
              <w:left w:val="single" w:sz="18"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14:paraId="58458EEB" w14:textId="77777777" w:rsidR="000D0D23" w:rsidRPr="00596F55" w:rsidRDefault="000D0D23" w:rsidP="000D0D23">
            <w:pPr>
              <w:spacing w:after="0" w:line="240" w:lineRule="auto"/>
              <w:rPr>
                <w:rFonts w:ascii="Arial" w:hAnsi="Arial"/>
                <w:b/>
                <w:sz w:val="18"/>
              </w:rPr>
            </w:pPr>
            <w:r w:rsidRPr="00596F55">
              <w:rPr>
                <w:rFonts w:ascii="Arial" w:hAnsi="Arial"/>
                <w:b/>
                <w:sz w:val="16"/>
              </w:rPr>
              <w:t>Net Profit Attributable to Ooredoo Shareholders (QAR m)</w:t>
            </w:r>
          </w:p>
        </w:tc>
        <w:tc>
          <w:tcPr>
            <w:tcW w:w="850" w:type="dxa"/>
            <w:tcBorders>
              <w:top w:val="single" w:sz="4"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tcPr>
          <w:p w14:paraId="7F88BC30" w14:textId="4A585EAA" w:rsidR="000D0D23" w:rsidRPr="00596F55" w:rsidRDefault="00832FDF" w:rsidP="000D0D23">
            <w:pPr>
              <w:spacing w:after="0" w:line="360" w:lineRule="auto"/>
              <w:jc w:val="center"/>
            </w:pPr>
            <w:r w:rsidRPr="006A6AC6">
              <w:t>460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A87014" w14:textId="77777777" w:rsidR="000D0D23" w:rsidRPr="00596F55" w:rsidRDefault="00C67A58" w:rsidP="000D0D23">
            <w:pPr>
              <w:spacing w:after="0" w:line="360" w:lineRule="auto"/>
              <w:jc w:val="center"/>
            </w:pPr>
            <w:r w:rsidRPr="00596F55">
              <w:t>473</w:t>
            </w:r>
          </w:p>
        </w:tc>
        <w:tc>
          <w:tcPr>
            <w:tcW w:w="993" w:type="dxa"/>
            <w:tcBorders>
              <w:top w:val="single" w:sz="4" w:space="0" w:color="000000"/>
              <w:left w:val="single" w:sz="4" w:space="0" w:color="000000"/>
              <w:bottom w:val="single" w:sz="4" w:space="0" w:color="000000"/>
              <w:right w:val="single" w:sz="18" w:space="0" w:color="000000"/>
            </w:tcBorders>
            <w:shd w:val="clear" w:color="auto" w:fill="auto"/>
            <w:tcMar>
              <w:top w:w="0" w:type="dxa"/>
              <w:left w:w="0" w:type="dxa"/>
              <w:bottom w:w="0" w:type="dxa"/>
              <w:right w:w="0" w:type="dxa"/>
            </w:tcMar>
          </w:tcPr>
          <w:p w14:paraId="47E085CF" w14:textId="3B347028" w:rsidR="000D0D23" w:rsidRPr="00596F55" w:rsidRDefault="00832FDF" w:rsidP="000D0D23">
            <w:pPr>
              <w:spacing w:after="0" w:line="360" w:lineRule="auto"/>
              <w:jc w:val="center"/>
            </w:pPr>
            <w:r w:rsidRPr="006A6AC6">
              <w:t>-3</w:t>
            </w:r>
            <w:r w:rsidR="00FF3915" w:rsidRPr="00596F55">
              <w:t>%</w:t>
            </w:r>
          </w:p>
        </w:tc>
        <w:tc>
          <w:tcPr>
            <w:tcW w:w="992" w:type="dxa"/>
            <w:tcBorders>
              <w:top w:val="single" w:sz="4" w:space="0" w:color="auto"/>
              <w:left w:val="single" w:sz="18" w:space="0" w:color="000000"/>
              <w:bottom w:val="single" w:sz="4" w:space="0" w:color="auto"/>
              <w:right w:val="single" w:sz="4" w:space="0" w:color="auto"/>
            </w:tcBorders>
            <w:shd w:val="clear" w:color="auto" w:fill="auto"/>
          </w:tcPr>
          <w:p w14:paraId="0B7A282D" w14:textId="65BF848C" w:rsidR="000D0D23" w:rsidRPr="00596F55" w:rsidRDefault="001B2B4E" w:rsidP="000D0D23">
            <w:pPr>
              <w:spacing w:after="0" w:line="360" w:lineRule="auto"/>
              <w:jc w:val="center"/>
            </w:pPr>
            <w:r w:rsidRPr="00596F55">
              <w:t>1,</w:t>
            </w:r>
            <w:r w:rsidR="00832FDF" w:rsidRPr="006A6AC6">
              <w:t>72</w:t>
            </w:r>
            <w:r w:rsidRPr="00596F55">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63EEE2" w14:textId="77777777" w:rsidR="000D0D23" w:rsidRPr="00596F55" w:rsidRDefault="001B2B4E" w:rsidP="000D0D23">
            <w:pPr>
              <w:spacing w:after="0" w:line="360" w:lineRule="auto"/>
              <w:jc w:val="center"/>
            </w:pPr>
            <w:r w:rsidRPr="00596F55">
              <w:t>1,565</w:t>
            </w:r>
          </w:p>
        </w:tc>
        <w:tc>
          <w:tcPr>
            <w:tcW w:w="1134" w:type="dxa"/>
            <w:tcBorders>
              <w:top w:val="single" w:sz="4" w:space="0" w:color="auto"/>
              <w:left w:val="single" w:sz="4" w:space="0" w:color="auto"/>
              <w:bottom w:val="single" w:sz="4" w:space="0" w:color="auto"/>
              <w:right w:val="single" w:sz="18" w:space="0" w:color="000000"/>
            </w:tcBorders>
            <w:shd w:val="clear" w:color="auto" w:fill="auto"/>
          </w:tcPr>
          <w:p w14:paraId="5CD03834" w14:textId="7F4CDCC7" w:rsidR="000D0D23" w:rsidRPr="00596F55" w:rsidRDefault="001B2B4E" w:rsidP="000E66D1">
            <w:pPr>
              <w:spacing w:after="0" w:line="360" w:lineRule="auto"/>
              <w:jc w:val="center"/>
            </w:pPr>
            <w:r w:rsidRPr="00596F55">
              <w:t>1</w:t>
            </w:r>
            <w:r w:rsidR="00832FDF" w:rsidRPr="006A6AC6">
              <w:t>0</w:t>
            </w:r>
            <w:r w:rsidR="00FF3915" w:rsidRPr="00596F55">
              <w:t>%</w:t>
            </w:r>
          </w:p>
        </w:tc>
      </w:tr>
      <w:tr w:rsidR="008F675C" w:rsidRPr="00596F55" w14:paraId="62C7487B" w14:textId="77777777" w:rsidTr="00897C2A">
        <w:trPr>
          <w:cantSplit/>
          <w:trHeight w:val="439"/>
          <w:jc w:val="center"/>
        </w:trPr>
        <w:tc>
          <w:tcPr>
            <w:tcW w:w="4395" w:type="dxa"/>
            <w:tcBorders>
              <w:top w:val="single" w:sz="4" w:space="0" w:color="000000"/>
              <w:left w:val="single" w:sz="18" w:space="0" w:color="000000"/>
              <w:bottom w:val="single" w:sz="18" w:space="0" w:color="000000"/>
              <w:right w:val="single" w:sz="18" w:space="0" w:color="000000"/>
            </w:tcBorders>
            <w:shd w:val="clear" w:color="auto" w:fill="auto"/>
            <w:tcMar>
              <w:top w:w="0" w:type="dxa"/>
              <w:left w:w="0" w:type="dxa"/>
              <w:bottom w:w="0" w:type="dxa"/>
              <w:right w:w="0" w:type="dxa"/>
            </w:tcMar>
            <w:vAlign w:val="center"/>
          </w:tcPr>
          <w:p w14:paraId="66B1371E" w14:textId="77777777" w:rsidR="008F675C" w:rsidRPr="00596F55" w:rsidRDefault="008F675C" w:rsidP="008F675C">
            <w:pPr>
              <w:spacing w:after="0" w:line="240" w:lineRule="auto"/>
              <w:rPr>
                <w:rFonts w:ascii="Arial" w:hAnsi="Arial"/>
                <w:b/>
                <w:sz w:val="16"/>
              </w:rPr>
            </w:pPr>
            <w:r w:rsidRPr="00596F55">
              <w:rPr>
                <w:rFonts w:ascii="Arial" w:hAnsi="Arial"/>
                <w:b/>
                <w:sz w:val="16"/>
              </w:rPr>
              <w:t>Customers in million (consolidated)</w:t>
            </w:r>
          </w:p>
        </w:tc>
        <w:tc>
          <w:tcPr>
            <w:tcW w:w="850" w:type="dxa"/>
            <w:tcBorders>
              <w:top w:val="single" w:sz="4" w:space="0" w:color="000000"/>
              <w:left w:val="single" w:sz="18" w:space="0" w:color="000000"/>
              <w:bottom w:val="single" w:sz="18" w:space="0" w:color="000000"/>
              <w:right w:val="single" w:sz="4" w:space="0" w:color="000000"/>
            </w:tcBorders>
            <w:shd w:val="clear" w:color="auto" w:fill="auto"/>
            <w:tcMar>
              <w:top w:w="0" w:type="dxa"/>
              <w:left w:w="0" w:type="dxa"/>
              <w:bottom w:w="0" w:type="dxa"/>
              <w:right w:w="0" w:type="dxa"/>
            </w:tcMar>
          </w:tcPr>
          <w:p w14:paraId="379C5516" w14:textId="77777777" w:rsidR="008F675C" w:rsidRPr="00596F55" w:rsidRDefault="008F675C" w:rsidP="008F675C">
            <w:pPr>
              <w:spacing w:after="0" w:line="360" w:lineRule="auto"/>
              <w:jc w:val="center"/>
            </w:pPr>
            <w:r w:rsidRPr="00596F55">
              <w:t>117</w:t>
            </w:r>
          </w:p>
        </w:tc>
        <w:tc>
          <w:tcPr>
            <w:tcW w:w="992" w:type="dxa"/>
            <w:tcBorders>
              <w:top w:val="single" w:sz="4" w:space="0" w:color="000000"/>
              <w:left w:val="single" w:sz="4" w:space="0" w:color="000000"/>
              <w:bottom w:val="single" w:sz="18" w:space="0" w:color="000000"/>
              <w:right w:val="single" w:sz="4" w:space="0" w:color="000000"/>
            </w:tcBorders>
            <w:shd w:val="clear" w:color="auto" w:fill="auto"/>
            <w:tcMar>
              <w:top w:w="0" w:type="dxa"/>
              <w:left w:w="0" w:type="dxa"/>
              <w:bottom w:w="0" w:type="dxa"/>
              <w:right w:w="0" w:type="dxa"/>
            </w:tcMar>
          </w:tcPr>
          <w:p w14:paraId="03790902" w14:textId="77777777" w:rsidR="008F675C" w:rsidRPr="00596F55" w:rsidRDefault="008F675C" w:rsidP="008F675C">
            <w:pPr>
              <w:spacing w:after="0" w:line="360" w:lineRule="auto"/>
              <w:jc w:val="center"/>
            </w:pPr>
            <w:r w:rsidRPr="00596F55">
              <w:t>115</w:t>
            </w:r>
          </w:p>
        </w:tc>
        <w:tc>
          <w:tcPr>
            <w:tcW w:w="993" w:type="dxa"/>
            <w:tcBorders>
              <w:top w:val="single" w:sz="4" w:space="0" w:color="000000"/>
              <w:left w:val="single" w:sz="4" w:space="0" w:color="000000"/>
              <w:bottom w:val="single" w:sz="18" w:space="0" w:color="000000"/>
              <w:right w:val="single" w:sz="18" w:space="0" w:color="000000"/>
            </w:tcBorders>
            <w:shd w:val="clear" w:color="auto" w:fill="auto"/>
            <w:tcMar>
              <w:top w:w="0" w:type="dxa"/>
              <w:left w:w="0" w:type="dxa"/>
              <w:bottom w:w="0" w:type="dxa"/>
              <w:right w:w="0" w:type="dxa"/>
            </w:tcMar>
          </w:tcPr>
          <w:p w14:paraId="555B474D" w14:textId="77777777" w:rsidR="008F675C" w:rsidRPr="00596F55" w:rsidRDefault="008F675C" w:rsidP="008F675C">
            <w:pPr>
              <w:spacing w:after="0" w:line="360" w:lineRule="auto"/>
              <w:jc w:val="center"/>
            </w:pPr>
            <w:r w:rsidRPr="00596F55">
              <w:t>2%</w:t>
            </w:r>
          </w:p>
        </w:tc>
        <w:tc>
          <w:tcPr>
            <w:tcW w:w="992" w:type="dxa"/>
            <w:tcBorders>
              <w:top w:val="single" w:sz="4" w:space="0" w:color="auto"/>
              <w:left w:val="single" w:sz="18" w:space="0" w:color="000000"/>
              <w:bottom w:val="single" w:sz="18" w:space="0" w:color="000000"/>
              <w:right w:val="single" w:sz="4" w:space="0" w:color="auto"/>
            </w:tcBorders>
            <w:shd w:val="clear" w:color="auto" w:fill="auto"/>
          </w:tcPr>
          <w:p w14:paraId="29CB29F1" w14:textId="77777777" w:rsidR="008F675C" w:rsidRPr="00596F55" w:rsidRDefault="008F675C" w:rsidP="008F675C">
            <w:pPr>
              <w:spacing w:after="0" w:line="360" w:lineRule="auto"/>
              <w:jc w:val="center"/>
            </w:pPr>
            <w:r w:rsidRPr="00596F55">
              <w:t>117</w:t>
            </w:r>
          </w:p>
        </w:tc>
        <w:tc>
          <w:tcPr>
            <w:tcW w:w="992" w:type="dxa"/>
            <w:tcBorders>
              <w:top w:val="single" w:sz="4" w:space="0" w:color="auto"/>
              <w:left w:val="single" w:sz="4" w:space="0" w:color="auto"/>
              <w:bottom w:val="single" w:sz="18" w:space="0" w:color="000000"/>
              <w:right w:val="single" w:sz="4" w:space="0" w:color="auto"/>
            </w:tcBorders>
            <w:shd w:val="clear" w:color="auto" w:fill="auto"/>
          </w:tcPr>
          <w:p w14:paraId="7214DBA3" w14:textId="77777777" w:rsidR="008F675C" w:rsidRPr="00596F55" w:rsidRDefault="008F675C" w:rsidP="008F675C">
            <w:pPr>
              <w:spacing w:after="0" w:line="360" w:lineRule="auto"/>
              <w:jc w:val="center"/>
            </w:pPr>
            <w:r w:rsidRPr="00596F55">
              <w:t>115</w:t>
            </w:r>
          </w:p>
        </w:tc>
        <w:tc>
          <w:tcPr>
            <w:tcW w:w="1134" w:type="dxa"/>
            <w:tcBorders>
              <w:top w:val="single" w:sz="4" w:space="0" w:color="auto"/>
              <w:left w:val="single" w:sz="4" w:space="0" w:color="auto"/>
              <w:bottom w:val="single" w:sz="18" w:space="0" w:color="000000"/>
              <w:right w:val="single" w:sz="18" w:space="0" w:color="000000"/>
            </w:tcBorders>
            <w:shd w:val="clear" w:color="auto" w:fill="auto"/>
          </w:tcPr>
          <w:p w14:paraId="253AFB4C" w14:textId="77777777" w:rsidR="008F675C" w:rsidRPr="00596F55" w:rsidRDefault="008F675C" w:rsidP="008F675C">
            <w:pPr>
              <w:spacing w:after="0" w:line="360" w:lineRule="auto"/>
              <w:jc w:val="center"/>
            </w:pPr>
            <w:r w:rsidRPr="00596F55">
              <w:t>2%</w:t>
            </w:r>
          </w:p>
        </w:tc>
      </w:tr>
    </w:tbl>
    <w:p w14:paraId="12348787" w14:textId="77777777" w:rsidR="007353EE" w:rsidRPr="00596F55" w:rsidRDefault="006C7E4A" w:rsidP="007353EE">
      <w:pPr>
        <w:spacing w:after="0" w:line="240" w:lineRule="auto"/>
        <w:contextualSpacing/>
        <w:jc w:val="both"/>
        <w:rPr>
          <w:rFonts w:ascii="Arial" w:hAnsi="Arial"/>
          <w:sz w:val="20"/>
        </w:rPr>
      </w:pPr>
      <w:r w:rsidRPr="006A6AC6">
        <w:rPr>
          <w:rFonts w:ascii="Arial" w:hAnsi="Arial"/>
          <w:sz w:val="20"/>
        </w:rPr>
        <w:softHyphen/>
      </w:r>
      <w:r w:rsidRPr="006A6AC6">
        <w:rPr>
          <w:rFonts w:ascii="Arial" w:hAnsi="Arial"/>
          <w:sz w:val="20"/>
        </w:rPr>
        <w:softHyphen/>
      </w:r>
      <w:r w:rsidRPr="006A6AC6">
        <w:rPr>
          <w:rFonts w:ascii="Arial" w:hAnsi="Arial"/>
          <w:sz w:val="20"/>
        </w:rPr>
        <w:softHyphen/>
      </w:r>
    </w:p>
    <w:p w14:paraId="04400EA7" w14:textId="77777777" w:rsidR="007353EE" w:rsidRPr="00596F55" w:rsidRDefault="007353EE" w:rsidP="007353EE">
      <w:pPr>
        <w:spacing w:after="0" w:line="240" w:lineRule="auto"/>
        <w:contextualSpacing/>
        <w:jc w:val="both"/>
        <w:rPr>
          <w:rFonts w:ascii="Arial" w:hAnsi="Arial"/>
          <w:sz w:val="20"/>
        </w:rPr>
      </w:pPr>
    </w:p>
    <w:p w14:paraId="287ED085" w14:textId="77777777" w:rsidR="003B5A0E" w:rsidRPr="006A6AC6" w:rsidRDefault="003B5A0E" w:rsidP="009A75FD">
      <w:pPr>
        <w:pStyle w:val="ListParagraph"/>
        <w:contextualSpacing/>
        <w:jc w:val="both"/>
        <w:rPr>
          <w:rFonts w:ascii="Arial" w:eastAsia="Arial" w:hAnsi="Arial" w:cs="Arial"/>
          <w:color w:val="000000" w:themeColor="text1"/>
          <w:kern w:val="24"/>
          <w:sz w:val="20"/>
          <w:szCs w:val="20"/>
          <w:lang w:val="en-GB"/>
        </w:rPr>
      </w:pPr>
    </w:p>
    <w:p w14:paraId="24124C78" w14:textId="77777777" w:rsidR="00FC3F3E" w:rsidRPr="00596F55" w:rsidRDefault="00C654D0" w:rsidP="00BE2D1A">
      <w:pPr>
        <w:pStyle w:val="ListParagraph"/>
        <w:numPr>
          <w:ilvl w:val="0"/>
          <w:numId w:val="5"/>
        </w:numPr>
        <w:contextualSpacing/>
        <w:jc w:val="both"/>
        <w:rPr>
          <w:rFonts w:ascii="Arial" w:eastAsia="Arial" w:hAnsi="Arial" w:cs="Arial"/>
          <w:color w:val="000000" w:themeColor="text1"/>
          <w:kern w:val="24"/>
          <w:sz w:val="20"/>
          <w:szCs w:val="20"/>
          <w:lang w:val="en-GB"/>
        </w:rPr>
      </w:pPr>
      <w:r w:rsidRPr="00596F55">
        <w:rPr>
          <w:rFonts w:ascii="Arial" w:eastAsia="Arial" w:hAnsi="Arial" w:cs="Arial"/>
          <w:color w:val="000000" w:themeColor="text1"/>
          <w:kern w:val="24"/>
          <w:sz w:val="20"/>
          <w:szCs w:val="20"/>
          <w:lang w:val="en-GB"/>
        </w:rPr>
        <w:t xml:space="preserve">Strong </w:t>
      </w:r>
      <w:r w:rsidR="008F675C" w:rsidRPr="00596F55">
        <w:rPr>
          <w:rFonts w:ascii="Arial" w:eastAsia="Arial" w:hAnsi="Arial" w:cs="Arial"/>
          <w:color w:val="000000" w:themeColor="text1"/>
          <w:kern w:val="24"/>
          <w:sz w:val="20"/>
          <w:szCs w:val="20"/>
          <w:lang w:val="en-GB"/>
        </w:rPr>
        <w:t>Q4</w:t>
      </w:r>
      <w:r w:rsidRPr="00596F55">
        <w:rPr>
          <w:rFonts w:ascii="Arial" w:eastAsia="Arial" w:hAnsi="Arial" w:cs="Arial"/>
          <w:color w:val="000000" w:themeColor="text1"/>
          <w:kern w:val="24"/>
          <w:sz w:val="20"/>
          <w:szCs w:val="20"/>
          <w:lang w:val="en-GB"/>
        </w:rPr>
        <w:t xml:space="preserve"> 2019 with Revenue growth</w:t>
      </w:r>
      <w:r w:rsidR="00313B1E" w:rsidRPr="00596F55">
        <w:rPr>
          <w:rFonts w:ascii="Arial" w:eastAsia="Arial" w:hAnsi="Arial" w:cs="Arial"/>
          <w:color w:val="000000" w:themeColor="text1"/>
          <w:kern w:val="24"/>
          <w:sz w:val="20"/>
          <w:szCs w:val="20"/>
          <w:lang w:val="en-GB"/>
        </w:rPr>
        <w:t xml:space="preserve"> (+</w:t>
      </w:r>
      <w:r w:rsidR="008F675C" w:rsidRPr="00596F55">
        <w:rPr>
          <w:rFonts w:ascii="Arial" w:eastAsia="Arial" w:hAnsi="Arial" w:cs="Arial"/>
          <w:color w:val="000000" w:themeColor="text1"/>
          <w:kern w:val="24"/>
          <w:sz w:val="20"/>
          <w:szCs w:val="20"/>
          <w:lang w:val="en-GB"/>
        </w:rPr>
        <w:t>8</w:t>
      </w:r>
      <w:r w:rsidR="00313B1E" w:rsidRPr="00596F55">
        <w:rPr>
          <w:rFonts w:ascii="Arial" w:eastAsia="Arial" w:hAnsi="Arial" w:cs="Arial"/>
          <w:color w:val="000000" w:themeColor="text1"/>
          <w:kern w:val="24"/>
          <w:sz w:val="20"/>
          <w:szCs w:val="20"/>
          <w:lang w:val="en-GB"/>
        </w:rPr>
        <w:t xml:space="preserve">% yoy) </w:t>
      </w:r>
      <w:r w:rsidR="0000408F" w:rsidRPr="00596F55">
        <w:rPr>
          <w:rFonts w:ascii="Arial" w:eastAsia="Arial" w:hAnsi="Arial" w:cs="Arial"/>
          <w:color w:val="000000" w:themeColor="text1"/>
          <w:kern w:val="24"/>
          <w:sz w:val="20"/>
          <w:szCs w:val="20"/>
          <w:lang w:val="en-GB"/>
        </w:rPr>
        <w:t>contributing</w:t>
      </w:r>
      <w:r w:rsidRPr="00596F55">
        <w:rPr>
          <w:rFonts w:ascii="Arial" w:eastAsia="Arial" w:hAnsi="Arial" w:cs="Arial"/>
          <w:color w:val="000000" w:themeColor="text1"/>
          <w:kern w:val="24"/>
          <w:sz w:val="20"/>
          <w:szCs w:val="20"/>
          <w:lang w:val="en-GB"/>
        </w:rPr>
        <w:t xml:space="preserve"> to a strong EBITDA improvement</w:t>
      </w:r>
      <w:r w:rsidR="00313B1E" w:rsidRPr="00596F55">
        <w:rPr>
          <w:rFonts w:ascii="Arial" w:eastAsia="Arial" w:hAnsi="Arial" w:cs="Arial"/>
          <w:color w:val="000000" w:themeColor="text1"/>
          <w:kern w:val="24"/>
          <w:sz w:val="20"/>
          <w:szCs w:val="20"/>
          <w:lang w:val="en-GB"/>
        </w:rPr>
        <w:t xml:space="preserve"> (+</w:t>
      </w:r>
      <w:r w:rsidR="008F675C" w:rsidRPr="00596F55">
        <w:rPr>
          <w:rFonts w:ascii="Arial" w:eastAsia="Arial" w:hAnsi="Arial" w:cs="Arial"/>
          <w:color w:val="000000" w:themeColor="text1"/>
          <w:kern w:val="24"/>
          <w:sz w:val="20"/>
          <w:szCs w:val="20"/>
          <w:lang w:val="en-GB"/>
        </w:rPr>
        <w:t>11</w:t>
      </w:r>
      <w:r w:rsidR="00313B1E" w:rsidRPr="00596F55">
        <w:rPr>
          <w:rFonts w:ascii="Arial" w:eastAsia="Arial" w:hAnsi="Arial" w:cs="Arial"/>
          <w:color w:val="000000" w:themeColor="text1"/>
          <w:kern w:val="24"/>
          <w:sz w:val="20"/>
          <w:szCs w:val="20"/>
          <w:lang w:val="en-GB"/>
        </w:rPr>
        <w:t>% yoy)</w:t>
      </w:r>
    </w:p>
    <w:p w14:paraId="6D0C5C60" w14:textId="77777777" w:rsidR="00586161" w:rsidRPr="00596F55" w:rsidRDefault="00586161" w:rsidP="00284379">
      <w:pPr>
        <w:pStyle w:val="ListParagraph"/>
        <w:contextualSpacing/>
        <w:jc w:val="both"/>
        <w:rPr>
          <w:rFonts w:ascii="Arial" w:eastAsia="Arial" w:hAnsi="Arial" w:cs="Arial"/>
          <w:color w:val="000000" w:themeColor="text1"/>
          <w:kern w:val="24"/>
          <w:sz w:val="20"/>
          <w:szCs w:val="20"/>
          <w:lang w:val="en-GB"/>
        </w:rPr>
      </w:pPr>
    </w:p>
    <w:p w14:paraId="43C601A9" w14:textId="4925E20D" w:rsidR="007353EE" w:rsidRPr="00596F55" w:rsidRDefault="00FC3F3E" w:rsidP="008F675C">
      <w:pPr>
        <w:pStyle w:val="ListParagraph"/>
        <w:numPr>
          <w:ilvl w:val="0"/>
          <w:numId w:val="5"/>
        </w:numPr>
        <w:contextualSpacing/>
        <w:jc w:val="both"/>
        <w:rPr>
          <w:rFonts w:ascii="Arial" w:eastAsia="Arial" w:hAnsi="Arial"/>
          <w:color w:val="000000" w:themeColor="text1"/>
          <w:kern w:val="24"/>
          <w:sz w:val="20"/>
          <w:szCs w:val="20"/>
        </w:rPr>
      </w:pPr>
      <w:r w:rsidRPr="00596F55">
        <w:rPr>
          <w:rFonts w:ascii="Arial" w:eastAsia="Arial" w:hAnsi="Arial" w:cs="Arial"/>
          <w:kern w:val="24"/>
          <w:sz w:val="20"/>
          <w:szCs w:val="20"/>
          <w:lang w:val="en-GB"/>
        </w:rPr>
        <w:t>Reported Group Revenue</w:t>
      </w:r>
      <w:r w:rsidR="007353EE" w:rsidRPr="00596F55">
        <w:rPr>
          <w:rFonts w:ascii="Arial" w:eastAsia="Arial" w:hAnsi="Arial"/>
          <w:color w:val="000000" w:themeColor="text1"/>
          <w:kern w:val="24"/>
          <w:sz w:val="20"/>
          <w:szCs w:val="20"/>
        </w:rPr>
        <w:t xml:space="preserve"> </w:t>
      </w:r>
      <w:r w:rsidR="008F675C" w:rsidRPr="00596F55">
        <w:rPr>
          <w:rFonts w:ascii="Arial" w:eastAsia="Arial" w:hAnsi="Arial"/>
          <w:color w:val="000000" w:themeColor="text1"/>
          <w:kern w:val="24"/>
          <w:sz w:val="20"/>
          <w:szCs w:val="20"/>
        </w:rPr>
        <w:t>was stable at</w:t>
      </w:r>
      <w:r w:rsidR="007353EE" w:rsidRPr="00596F55">
        <w:rPr>
          <w:rFonts w:ascii="Arial" w:eastAsia="Arial" w:hAnsi="Arial"/>
          <w:color w:val="000000" w:themeColor="text1"/>
          <w:kern w:val="24"/>
          <w:sz w:val="20"/>
          <w:szCs w:val="20"/>
        </w:rPr>
        <w:t xml:space="preserve"> QAR </w:t>
      </w:r>
      <w:r w:rsidR="00F3654F" w:rsidRPr="00596F55">
        <w:rPr>
          <w:rFonts w:ascii="Arial" w:eastAsia="Arial" w:hAnsi="Arial"/>
          <w:color w:val="000000" w:themeColor="text1"/>
          <w:kern w:val="24"/>
          <w:sz w:val="20"/>
          <w:szCs w:val="20"/>
        </w:rPr>
        <w:t>2</w:t>
      </w:r>
      <w:r w:rsidR="008F675C" w:rsidRPr="00596F55">
        <w:rPr>
          <w:rFonts w:ascii="Arial" w:eastAsia="Arial" w:hAnsi="Arial"/>
          <w:color w:val="000000" w:themeColor="text1"/>
          <w:kern w:val="24"/>
          <w:sz w:val="20"/>
          <w:szCs w:val="20"/>
        </w:rPr>
        <w:t>9</w:t>
      </w:r>
      <w:r w:rsidR="00F3654F" w:rsidRPr="00596F55">
        <w:rPr>
          <w:rFonts w:ascii="Arial" w:eastAsia="Arial" w:hAnsi="Arial"/>
          <w:color w:val="000000" w:themeColor="text1"/>
          <w:kern w:val="24"/>
          <w:sz w:val="20"/>
          <w:szCs w:val="20"/>
        </w:rPr>
        <w:t>.</w:t>
      </w:r>
      <w:r w:rsidR="008F675C" w:rsidRPr="00596F55">
        <w:rPr>
          <w:rFonts w:ascii="Arial" w:eastAsia="Arial" w:hAnsi="Arial"/>
          <w:color w:val="000000" w:themeColor="text1"/>
          <w:kern w:val="24"/>
          <w:sz w:val="20"/>
          <w:szCs w:val="20"/>
        </w:rPr>
        <w:t>9</w:t>
      </w:r>
      <w:r w:rsidR="00067B4C" w:rsidRPr="00596F55">
        <w:rPr>
          <w:rFonts w:ascii="Arial" w:eastAsia="Arial" w:hAnsi="Arial"/>
          <w:color w:val="000000" w:themeColor="text1"/>
          <w:kern w:val="24"/>
          <w:sz w:val="20"/>
          <w:szCs w:val="20"/>
        </w:rPr>
        <w:t xml:space="preserve"> </w:t>
      </w:r>
      <w:r w:rsidR="007353EE" w:rsidRPr="00596F55">
        <w:rPr>
          <w:rFonts w:ascii="Arial" w:eastAsia="Arial" w:hAnsi="Arial"/>
          <w:color w:val="000000" w:themeColor="text1"/>
          <w:kern w:val="24"/>
          <w:sz w:val="20"/>
          <w:szCs w:val="20"/>
        </w:rPr>
        <w:t>billion</w:t>
      </w:r>
      <w:r w:rsidR="008F675C" w:rsidRPr="00596F55">
        <w:rPr>
          <w:rFonts w:ascii="Arial" w:eastAsia="Arial" w:hAnsi="Arial"/>
          <w:color w:val="000000" w:themeColor="text1"/>
          <w:kern w:val="24"/>
          <w:sz w:val="20"/>
          <w:szCs w:val="20"/>
        </w:rPr>
        <w:t xml:space="preserve">, </w:t>
      </w:r>
      <w:r w:rsidR="00916BFA" w:rsidRPr="00596F55">
        <w:rPr>
          <w:rFonts w:ascii="Arial" w:eastAsia="Arial" w:hAnsi="Arial"/>
          <w:color w:val="000000" w:themeColor="text1"/>
          <w:kern w:val="24"/>
          <w:sz w:val="20"/>
          <w:szCs w:val="20"/>
        </w:rPr>
        <w:t>in spite of</w:t>
      </w:r>
      <w:r w:rsidR="00A97191" w:rsidRPr="00596F55">
        <w:rPr>
          <w:rFonts w:ascii="Arial" w:eastAsia="Arial" w:hAnsi="Arial"/>
          <w:color w:val="000000" w:themeColor="text1"/>
          <w:kern w:val="24"/>
          <w:sz w:val="20"/>
          <w:szCs w:val="20"/>
        </w:rPr>
        <w:t xml:space="preserve"> </w:t>
      </w:r>
      <w:r w:rsidR="002443B6" w:rsidRPr="00596F55">
        <w:rPr>
          <w:rFonts w:ascii="Arial" w:eastAsia="Arial" w:hAnsi="Arial"/>
          <w:color w:val="000000" w:themeColor="text1"/>
          <w:kern w:val="24"/>
          <w:sz w:val="20"/>
          <w:szCs w:val="20"/>
        </w:rPr>
        <w:t xml:space="preserve">the </w:t>
      </w:r>
      <w:r w:rsidR="00E51472" w:rsidRPr="00596F55">
        <w:rPr>
          <w:rFonts w:ascii="Arial" w:eastAsia="Arial" w:hAnsi="Arial"/>
          <w:color w:val="000000" w:themeColor="text1"/>
          <w:kern w:val="24"/>
          <w:sz w:val="20"/>
          <w:szCs w:val="20"/>
        </w:rPr>
        <w:t>industry wide shift from voice</w:t>
      </w:r>
      <w:r w:rsidR="005E470B" w:rsidRPr="00596F55">
        <w:rPr>
          <w:rFonts w:ascii="Arial" w:eastAsia="Arial" w:hAnsi="Arial"/>
          <w:color w:val="000000" w:themeColor="text1"/>
          <w:kern w:val="24"/>
          <w:sz w:val="20"/>
          <w:szCs w:val="20"/>
        </w:rPr>
        <w:t xml:space="preserve"> </w:t>
      </w:r>
      <w:r w:rsidR="00E51472" w:rsidRPr="00596F55">
        <w:rPr>
          <w:rFonts w:ascii="Arial" w:eastAsia="Arial" w:hAnsi="Arial"/>
          <w:color w:val="000000" w:themeColor="text1"/>
          <w:kern w:val="24"/>
          <w:sz w:val="20"/>
          <w:szCs w:val="20"/>
        </w:rPr>
        <w:t xml:space="preserve">to data </w:t>
      </w:r>
      <w:r w:rsidR="002443B6" w:rsidRPr="00596F55">
        <w:rPr>
          <w:rFonts w:ascii="Arial" w:eastAsia="Arial" w:hAnsi="Arial"/>
          <w:color w:val="000000" w:themeColor="text1"/>
          <w:kern w:val="24"/>
          <w:sz w:val="20"/>
          <w:szCs w:val="20"/>
        </w:rPr>
        <w:t>consumption</w:t>
      </w:r>
      <w:r w:rsidR="005E470B" w:rsidRPr="00596F55">
        <w:rPr>
          <w:rFonts w:ascii="Arial" w:eastAsia="Arial" w:hAnsi="Arial"/>
          <w:color w:val="000000" w:themeColor="text1"/>
          <w:kern w:val="24"/>
          <w:sz w:val="20"/>
          <w:szCs w:val="20"/>
        </w:rPr>
        <w:t xml:space="preserve">, </w:t>
      </w:r>
      <w:r w:rsidR="0052545F" w:rsidRPr="00596F55">
        <w:rPr>
          <w:rFonts w:ascii="Arial" w:eastAsia="Arial" w:hAnsi="Arial"/>
          <w:color w:val="000000" w:themeColor="text1"/>
          <w:kern w:val="24"/>
          <w:sz w:val="20"/>
          <w:szCs w:val="20"/>
        </w:rPr>
        <w:t xml:space="preserve">a reduction in handset sales </w:t>
      </w:r>
      <w:r w:rsidR="005E470B" w:rsidRPr="00596F55">
        <w:rPr>
          <w:rFonts w:ascii="Arial" w:eastAsia="Arial" w:hAnsi="Arial"/>
          <w:color w:val="000000" w:themeColor="text1"/>
          <w:kern w:val="24"/>
          <w:sz w:val="20"/>
          <w:szCs w:val="20"/>
        </w:rPr>
        <w:t>as well as</w:t>
      </w:r>
      <w:r w:rsidR="00E51472" w:rsidRPr="00596F55">
        <w:rPr>
          <w:rFonts w:ascii="Arial" w:eastAsia="Arial" w:hAnsi="Arial"/>
          <w:color w:val="000000" w:themeColor="text1"/>
          <w:kern w:val="24"/>
          <w:sz w:val="20"/>
          <w:szCs w:val="20"/>
        </w:rPr>
        <w:t xml:space="preserve"> macroeconomic and currency weakness in </w:t>
      </w:r>
      <w:r w:rsidR="006A4CA3" w:rsidRPr="00596F55">
        <w:rPr>
          <w:rFonts w:ascii="Arial" w:eastAsia="Arial" w:hAnsi="Arial"/>
          <w:color w:val="000000" w:themeColor="text1"/>
          <w:kern w:val="24"/>
          <w:sz w:val="20"/>
          <w:szCs w:val="20"/>
        </w:rPr>
        <w:t>some of our</w:t>
      </w:r>
      <w:r w:rsidR="00E51472" w:rsidRPr="00596F55">
        <w:rPr>
          <w:rFonts w:ascii="Arial" w:eastAsia="Arial" w:hAnsi="Arial"/>
          <w:color w:val="000000" w:themeColor="text1"/>
          <w:kern w:val="24"/>
          <w:sz w:val="20"/>
          <w:szCs w:val="20"/>
        </w:rPr>
        <w:t xml:space="preserve"> markets</w:t>
      </w:r>
      <w:r w:rsidR="00BC1623" w:rsidRPr="00596F55">
        <w:rPr>
          <w:rFonts w:ascii="Arial" w:eastAsia="Arial" w:hAnsi="Arial"/>
          <w:color w:val="000000" w:themeColor="text1"/>
          <w:kern w:val="24"/>
          <w:sz w:val="20"/>
          <w:szCs w:val="20"/>
        </w:rPr>
        <w:t>.</w:t>
      </w:r>
      <w:r w:rsidRPr="00596F55">
        <w:rPr>
          <w:rFonts w:ascii="Arial" w:eastAsia="Arial" w:hAnsi="Arial"/>
          <w:color w:val="000000" w:themeColor="text1"/>
          <w:kern w:val="24"/>
          <w:sz w:val="20"/>
          <w:szCs w:val="20"/>
        </w:rPr>
        <w:t xml:space="preserve"> </w:t>
      </w:r>
    </w:p>
    <w:p w14:paraId="0F5A3222" w14:textId="77777777" w:rsidR="00BC1623" w:rsidRPr="00596F55" w:rsidRDefault="00BC1623" w:rsidP="006A6AC6">
      <w:pPr>
        <w:pStyle w:val="ListParagraph"/>
        <w:contextualSpacing/>
        <w:jc w:val="both"/>
        <w:rPr>
          <w:rFonts w:ascii="Arial" w:eastAsia="Arial" w:hAnsi="Arial"/>
          <w:color w:val="000000" w:themeColor="text1"/>
          <w:kern w:val="24"/>
          <w:sz w:val="20"/>
          <w:szCs w:val="20"/>
        </w:rPr>
      </w:pPr>
    </w:p>
    <w:p w14:paraId="355905AE" w14:textId="4D5DE9DC" w:rsidR="00BC1623" w:rsidRPr="00596F55" w:rsidRDefault="00BC1623" w:rsidP="000E66D1">
      <w:pPr>
        <w:pStyle w:val="ListParagraph"/>
        <w:numPr>
          <w:ilvl w:val="0"/>
          <w:numId w:val="5"/>
        </w:numPr>
        <w:contextualSpacing/>
        <w:jc w:val="both"/>
        <w:rPr>
          <w:rFonts w:ascii="Arial" w:eastAsia="Arial" w:hAnsi="Arial"/>
          <w:color w:val="000000" w:themeColor="text1"/>
          <w:kern w:val="24"/>
          <w:sz w:val="20"/>
          <w:szCs w:val="20"/>
        </w:rPr>
      </w:pPr>
      <w:r w:rsidRPr="00596F55">
        <w:rPr>
          <w:rFonts w:ascii="Arial" w:eastAsia="Arial" w:hAnsi="Arial"/>
          <w:color w:val="000000" w:themeColor="text1"/>
          <w:kern w:val="24"/>
          <w:sz w:val="20"/>
          <w:szCs w:val="20"/>
        </w:rPr>
        <w:t xml:space="preserve">FY 2019 Group EBITDA increased by 5% year-on-year to QAR 12.8 billion, with a corresponding EBITDA margin of 43%, driven by efficiency programs in some operating companies  and a positive impact from the implementation of the new IFRS 16 accounting standard. </w:t>
      </w:r>
    </w:p>
    <w:p w14:paraId="1E3A9686" w14:textId="77777777" w:rsidR="007353EE" w:rsidRPr="00596F55" w:rsidRDefault="007353EE" w:rsidP="002E3350">
      <w:pPr>
        <w:pStyle w:val="ListParagraph"/>
        <w:contextualSpacing/>
        <w:jc w:val="both"/>
        <w:rPr>
          <w:rFonts w:ascii="Arial" w:eastAsia="Arial" w:hAnsi="Arial"/>
          <w:color w:val="000000" w:themeColor="text1"/>
          <w:kern w:val="24"/>
          <w:sz w:val="20"/>
          <w:szCs w:val="20"/>
        </w:rPr>
      </w:pPr>
    </w:p>
    <w:p w14:paraId="701264C4" w14:textId="133FE16B" w:rsidR="006707FE" w:rsidRPr="00596F55" w:rsidRDefault="00290766" w:rsidP="000E66D1">
      <w:pPr>
        <w:pStyle w:val="ListParagraph"/>
        <w:numPr>
          <w:ilvl w:val="0"/>
          <w:numId w:val="5"/>
        </w:numPr>
        <w:contextualSpacing/>
        <w:jc w:val="both"/>
        <w:rPr>
          <w:rFonts w:ascii="Arial" w:eastAsia="Arial" w:hAnsi="Arial"/>
          <w:color w:val="000000" w:themeColor="text1"/>
          <w:kern w:val="24"/>
          <w:sz w:val="20"/>
          <w:szCs w:val="20"/>
        </w:rPr>
      </w:pPr>
      <w:bookmarkStart w:id="2" w:name="_Hlk22729886"/>
      <w:r w:rsidRPr="00596F55">
        <w:rPr>
          <w:rFonts w:ascii="Arial" w:eastAsia="Arial" w:hAnsi="Arial"/>
          <w:color w:val="000000" w:themeColor="text1"/>
          <w:kern w:val="24"/>
          <w:sz w:val="20"/>
          <w:szCs w:val="20"/>
        </w:rPr>
        <w:t xml:space="preserve">Group Net Profit attributable to Ooredoo shareholders increased by </w:t>
      </w:r>
      <w:r w:rsidR="008F675C" w:rsidRPr="00596F55">
        <w:rPr>
          <w:rFonts w:ascii="Arial" w:eastAsia="Arial" w:hAnsi="Arial"/>
          <w:color w:val="000000" w:themeColor="text1"/>
          <w:kern w:val="24"/>
          <w:sz w:val="20"/>
          <w:szCs w:val="20"/>
        </w:rPr>
        <w:t>1</w:t>
      </w:r>
      <w:r w:rsidR="00832FDF" w:rsidRPr="006A6AC6">
        <w:rPr>
          <w:rFonts w:ascii="Arial" w:eastAsia="Arial" w:hAnsi="Arial"/>
          <w:color w:val="000000" w:themeColor="text1"/>
          <w:kern w:val="24"/>
          <w:sz w:val="20"/>
          <w:szCs w:val="20"/>
        </w:rPr>
        <w:t>0</w:t>
      </w:r>
      <w:r w:rsidRPr="00596F55">
        <w:rPr>
          <w:rFonts w:ascii="Arial" w:eastAsia="Arial" w:hAnsi="Arial"/>
          <w:color w:val="000000" w:themeColor="text1"/>
          <w:kern w:val="24"/>
          <w:sz w:val="20"/>
          <w:szCs w:val="20"/>
        </w:rPr>
        <w:t>% to QAR 1.</w:t>
      </w:r>
      <w:r w:rsidR="00832FDF" w:rsidRPr="00596F55">
        <w:rPr>
          <w:rFonts w:ascii="Arial" w:eastAsia="Arial" w:hAnsi="Arial"/>
          <w:color w:val="000000" w:themeColor="text1"/>
          <w:kern w:val="24"/>
          <w:sz w:val="20"/>
          <w:szCs w:val="20"/>
        </w:rPr>
        <w:t>7</w:t>
      </w:r>
      <w:r w:rsidRPr="00596F55">
        <w:rPr>
          <w:rFonts w:ascii="Arial" w:eastAsia="Arial" w:hAnsi="Arial"/>
          <w:color w:val="000000" w:themeColor="text1"/>
          <w:kern w:val="24"/>
          <w:sz w:val="20"/>
          <w:szCs w:val="20"/>
        </w:rPr>
        <w:t xml:space="preserve"> billion </w:t>
      </w:r>
      <w:r w:rsidR="008F675C" w:rsidRPr="00596F55">
        <w:rPr>
          <w:rFonts w:ascii="Arial" w:eastAsia="Arial" w:hAnsi="Arial"/>
          <w:color w:val="000000" w:themeColor="text1"/>
          <w:kern w:val="24"/>
          <w:sz w:val="20"/>
          <w:szCs w:val="20"/>
        </w:rPr>
        <w:t xml:space="preserve">in </w:t>
      </w:r>
      <w:r w:rsidRPr="00596F55">
        <w:rPr>
          <w:rFonts w:ascii="Arial" w:eastAsia="Arial" w:hAnsi="Arial"/>
          <w:color w:val="000000" w:themeColor="text1"/>
          <w:kern w:val="24"/>
          <w:sz w:val="20"/>
          <w:szCs w:val="20"/>
        </w:rPr>
        <w:t xml:space="preserve">2019, compared to last year. Growth was driven </w:t>
      </w:r>
      <w:proofErr w:type="gramStart"/>
      <w:r w:rsidRPr="00596F55">
        <w:rPr>
          <w:rFonts w:ascii="Arial" w:eastAsia="Arial" w:hAnsi="Arial"/>
          <w:color w:val="000000" w:themeColor="text1"/>
          <w:kern w:val="24"/>
          <w:sz w:val="20"/>
          <w:szCs w:val="20"/>
        </w:rPr>
        <w:t>by</w:t>
      </w:r>
      <w:bookmarkEnd w:id="2"/>
      <w:r w:rsidR="006707FE" w:rsidRPr="00596F55">
        <w:rPr>
          <w:rFonts w:ascii="Arial" w:eastAsia="Arial" w:hAnsi="Arial"/>
          <w:color w:val="000000" w:themeColor="text1"/>
          <w:kern w:val="24"/>
          <w:sz w:val="20"/>
          <w:szCs w:val="20"/>
        </w:rPr>
        <w:t xml:space="preserve"> </w:t>
      </w:r>
      <w:r w:rsidR="00F16343" w:rsidRPr="00596F55">
        <w:rPr>
          <w:rFonts w:ascii="Arial" w:eastAsia="Arial" w:hAnsi="Arial"/>
          <w:color w:val="000000" w:themeColor="text1"/>
          <w:kern w:val="24"/>
          <w:sz w:val="20"/>
          <w:szCs w:val="20"/>
        </w:rPr>
        <w:t xml:space="preserve"> </w:t>
      </w:r>
      <w:r w:rsidR="000E66D1" w:rsidRPr="00596F55">
        <w:rPr>
          <w:rFonts w:ascii="Arial" w:eastAsia="Arial" w:hAnsi="Arial"/>
          <w:color w:val="000000" w:themeColor="text1"/>
          <w:kern w:val="24"/>
          <w:sz w:val="20"/>
          <w:szCs w:val="20"/>
        </w:rPr>
        <w:t>an</w:t>
      </w:r>
      <w:proofErr w:type="gramEnd"/>
      <w:r w:rsidR="00A14477" w:rsidRPr="00596F55">
        <w:rPr>
          <w:rFonts w:ascii="Arial" w:eastAsia="Arial" w:hAnsi="Arial"/>
          <w:color w:val="000000" w:themeColor="text1"/>
          <w:kern w:val="24"/>
          <w:sz w:val="20"/>
          <w:szCs w:val="20"/>
        </w:rPr>
        <w:t xml:space="preserve"> increase in EBITDA,</w:t>
      </w:r>
      <w:r w:rsidR="001050EC" w:rsidRPr="00596F55">
        <w:rPr>
          <w:rFonts w:ascii="Arial" w:eastAsia="Arial" w:hAnsi="Arial"/>
          <w:color w:val="000000" w:themeColor="text1"/>
          <w:kern w:val="24"/>
          <w:sz w:val="20"/>
          <w:szCs w:val="20"/>
        </w:rPr>
        <w:t xml:space="preserve"> a more favorable Foreign Exchange</w:t>
      </w:r>
      <w:r w:rsidR="006707FE" w:rsidRPr="00596F55">
        <w:rPr>
          <w:rFonts w:ascii="Arial" w:eastAsia="Arial" w:hAnsi="Arial"/>
          <w:color w:val="000000" w:themeColor="text1"/>
          <w:kern w:val="24"/>
          <w:sz w:val="20"/>
          <w:szCs w:val="20"/>
        </w:rPr>
        <w:t xml:space="preserve"> environment compared to 2018</w:t>
      </w:r>
      <w:r w:rsidR="00A14477" w:rsidRPr="00596F55">
        <w:rPr>
          <w:rFonts w:ascii="Arial" w:eastAsia="Arial" w:hAnsi="Arial"/>
          <w:color w:val="000000" w:themeColor="text1"/>
          <w:kern w:val="24"/>
          <w:sz w:val="20"/>
          <w:szCs w:val="20"/>
        </w:rPr>
        <w:t>, which was</w:t>
      </w:r>
      <w:r w:rsidR="006707FE" w:rsidRPr="00596F55">
        <w:rPr>
          <w:rFonts w:ascii="Arial" w:eastAsia="Arial" w:hAnsi="Arial"/>
          <w:color w:val="000000" w:themeColor="text1"/>
          <w:kern w:val="24"/>
          <w:sz w:val="20"/>
          <w:szCs w:val="20"/>
        </w:rPr>
        <w:t xml:space="preserve"> partially offset by a nega</w:t>
      </w:r>
      <w:r w:rsidR="00A14477" w:rsidRPr="00596F55">
        <w:rPr>
          <w:rFonts w:ascii="Arial" w:eastAsia="Arial" w:hAnsi="Arial"/>
          <w:color w:val="000000" w:themeColor="text1"/>
          <w:kern w:val="24"/>
          <w:sz w:val="20"/>
          <w:szCs w:val="20"/>
        </w:rPr>
        <w:t>tive IFRS16 impact on Net Profit. Ooredoo Qatar, Kuwait, Tunisia,</w:t>
      </w:r>
      <w:r w:rsidR="00B53AFC" w:rsidRPr="00596F55">
        <w:rPr>
          <w:rFonts w:ascii="Arial" w:eastAsia="Arial" w:hAnsi="Arial"/>
          <w:color w:val="000000" w:themeColor="text1"/>
          <w:kern w:val="24"/>
          <w:sz w:val="20"/>
          <w:szCs w:val="20"/>
        </w:rPr>
        <w:t xml:space="preserve"> Iraq</w:t>
      </w:r>
      <w:r w:rsidR="00A14477" w:rsidRPr="00596F55">
        <w:rPr>
          <w:rFonts w:ascii="Arial" w:eastAsia="Arial" w:hAnsi="Arial"/>
          <w:color w:val="000000" w:themeColor="text1"/>
          <w:kern w:val="24"/>
          <w:sz w:val="20"/>
          <w:szCs w:val="20"/>
        </w:rPr>
        <w:t xml:space="preserve"> and Indonesia performed well</w:t>
      </w:r>
      <w:r w:rsidR="00A14477" w:rsidRPr="00596F55">
        <w:rPr>
          <w:rFonts w:ascii="Arial" w:eastAsia="Arial" w:hAnsi="Arial"/>
          <w:color w:val="000000" w:themeColor="text1"/>
          <w:kern w:val="24"/>
          <w:sz w:val="20"/>
          <w:szCs w:val="20"/>
          <w:lang w:val="en-GB"/>
        </w:rPr>
        <w:t>. Furthermore Ooredoo Indosat’s Profit benefited from the sale of 3,100 towers</w:t>
      </w:r>
      <w:r w:rsidR="00BC1623" w:rsidRPr="00596F55">
        <w:rPr>
          <w:rFonts w:ascii="Arial" w:eastAsia="Arial" w:hAnsi="Arial"/>
          <w:color w:val="000000" w:themeColor="text1"/>
          <w:kern w:val="24"/>
          <w:sz w:val="20"/>
          <w:szCs w:val="20"/>
          <w:lang w:val="en-GB"/>
        </w:rPr>
        <w:t>.</w:t>
      </w:r>
    </w:p>
    <w:p w14:paraId="48AD5C42" w14:textId="32A2ED32" w:rsidR="005E782A" w:rsidRPr="00596F55" w:rsidRDefault="005E782A" w:rsidP="006A6AC6">
      <w:pPr>
        <w:pStyle w:val="ListParagraph"/>
        <w:contextualSpacing/>
        <w:jc w:val="both"/>
        <w:rPr>
          <w:rFonts w:ascii="Arial" w:eastAsia="Arial" w:hAnsi="Arial"/>
          <w:color w:val="000000" w:themeColor="text1"/>
          <w:kern w:val="24"/>
          <w:sz w:val="20"/>
          <w:szCs w:val="20"/>
        </w:rPr>
      </w:pPr>
    </w:p>
    <w:p w14:paraId="3DB9380D" w14:textId="77777777" w:rsidR="0073698C" w:rsidRPr="00596F55" w:rsidRDefault="0073698C" w:rsidP="0073698C">
      <w:pPr>
        <w:pStyle w:val="ListParagraph"/>
        <w:rPr>
          <w:rFonts w:ascii="Arial" w:eastAsia="Arial" w:hAnsi="Arial"/>
          <w:color w:val="000000" w:themeColor="text1"/>
          <w:kern w:val="24"/>
          <w:sz w:val="20"/>
          <w:szCs w:val="20"/>
        </w:rPr>
      </w:pPr>
    </w:p>
    <w:p w14:paraId="3570CFB8" w14:textId="6D134E79" w:rsidR="0073698C" w:rsidRPr="00596F55" w:rsidRDefault="0073698C" w:rsidP="0073698C">
      <w:pPr>
        <w:pStyle w:val="ListParagraph"/>
        <w:contextualSpacing/>
        <w:jc w:val="both"/>
        <w:rPr>
          <w:rFonts w:ascii="Arial" w:eastAsia="Arial" w:hAnsi="Arial"/>
          <w:color w:val="000000" w:themeColor="text1"/>
          <w:kern w:val="24"/>
          <w:sz w:val="20"/>
          <w:szCs w:val="20"/>
        </w:rPr>
      </w:pPr>
      <w:r w:rsidRPr="00596F55">
        <w:rPr>
          <w:rFonts w:ascii="Arial" w:eastAsia="Arial" w:hAnsi="Arial"/>
          <w:kern w:val="24"/>
          <w:sz w:val="20"/>
          <w:szCs w:val="20"/>
        </w:rPr>
        <w:t>The Board recommends the distribution</w:t>
      </w:r>
      <w:r w:rsidR="00916BFA" w:rsidRPr="00596F55">
        <w:rPr>
          <w:rFonts w:ascii="Arial" w:eastAsia="Arial" w:hAnsi="Arial"/>
          <w:kern w:val="24"/>
          <w:sz w:val="20"/>
          <w:szCs w:val="20"/>
        </w:rPr>
        <w:t xml:space="preserve"> o</w:t>
      </w:r>
      <w:r w:rsidRPr="00596F55">
        <w:rPr>
          <w:rFonts w:ascii="Arial" w:eastAsia="Arial" w:hAnsi="Arial"/>
          <w:kern w:val="24"/>
          <w:sz w:val="20"/>
          <w:szCs w:val="20"/>
        </w:rPr>
        <w:t xml:space="preserve">f a cash dividend of </w:t>
      </w:r>
      <w:r w:rsidR="00D83E57" w:rsidRPr="00596F55">
        <w:rPr>
          <w:rFonts w:ascii="Arial" w:eastAsia="Arial" w:hAnsi="Arial"/>
          <w:kern w:val="24"/>
          <w:sz w:val="20"/>
          <w:szCs w:val="20"/>
        </w:rPr>
        <w:t xml:space="preserve">QAR </w:t>
      </w:r>
      <w:r w:rsidR="00D83E57" w:rsidRPr="006A6AC6">
        <w:rPr>
          <w:rFonts w:ascii="Arial" w:eastAsia="Arial" w:hAnsi="Arial"/>
          <w:kern w:val="24"/>
          <w:sz w:val="20"/>
          <w:szCs w:val="20"/>
        </w:rPr>
        <w:t>0.</w:t>
      </w:r>
      <w:r w:rsidR="006A34FF" w:rsidRPr="006A6AC6">
        <w:rPr>
          <w:rFonts w:ascii="Arial" w:eastAsia="Arial" w:hAnsi="Arial"/>
          <w:kern w:val="24"/>
          <w:sz w:val="20"/>
          <w:szCs w:val="20"/>
        </w:rPr>
        <w:t>25</w:t>
      </w:r>
      <w:r w:rsidRPr="00596F55">
        <w:rPr>
          <w:rFonts w:ascii="Arial" w:eastAsia="Arial" w:hAnsi="Arial"/>
          <w:kern w:val="24"/>
          <w:sz w:val="20"/>
          <w:szCs w:val="20"/>
        </w:rPr>
        <w:t xml:space="preserve"> </w:t>
      </w:r>
      <w:r w:rsidR="00D83E57" w:rsidRPr="00596F55">
        <w:rPr>
          <w:rFonts w:ascii="Arial" w:eastAsia="Arial" w:hAnsi="Arial"/>
          <w:kern w:val="24"/>
          <w:sz w:val="20"/>
          <w:szCs w:val="20"/>
        </w:rPr>
        <w:t>per</w:t>
      </w:r>
      <w:r w:rsidRPr="00596F55">
        <w:rPr>
          <w:rFonts w:ascii="Arial" w:eastAsia="Arial" w:hAnsi="Arial"/>
          <w:kern w:val="24"/>
          <w:sz w:val="20"/>
          <w:szCs w:val="20"/>
        </w:rPr>
        <w:t xml:space="preserve"> share. </w:t>
      </w:r>
      <w:r w:rsidR="000839AF" w:rsidRPr="00596F55">
        <w:rPr>
          <w:rFonts w:ascii="Arial" w:eastAsia="Arial" w:hAnsi="Arial"/>
          <w:kern w:val="24"/>
          <w:sz w:val="20"/>
          <w:szCs w:val="20"/>
        </w:rPr>
        <w:t xml:space="preserve"> </w:t>
      </w:r>
      <w:r w:rsidR="00984AA2" w:rsidRPr="00596F55">
        <w:rPr>
          <w:rFonts w:ascii="Arial" w:eastAsia="Arial" w:hAnsi="Arial"/>
          <w:kern w:val="24"/>
          <w:sz w:val="20"/>
          <w:szCs w:val="20"/>
        </w:rPr>
        <w:t xml:space="preserve">Additionally, the Ooredoo Board </w:t>
      </w:r>
      <w:r w:rsidR="00CB730B" w:rsidRPr="00596F55">
        <w:rPr>
          <w:rFonts w:ascii="Arial" w:eastAsia="Arial" w:hAnsi="Arial"/>
          <w:kern w:val="24"/>
          <w:sz w:val="20"/>
          <w:szCs w:val="20"/>
        </w:rPr>
        <w:t xml:space="preserve">approved </w:t>
      </w:r>
      <w:r w:rsidR="00984AA2" w:rsidRPr="00596F55">
        <w:rPr>
          <w:rFonts w:ascii="Arial" w:eastAsia="Arial" w:hAnsi="Arial"/>
          <w:kern w:val="24"/>
          <w:sz w:val="20"/>
          <w:szCs w:val="20"/>
        </w:rPr>
        <w:t xml:space="preserve">a sustainable and progressive dividend policy for the company, </w:t>
      </w:r>
      <w:r w:rsidR="00CB730B" w:rsidRPr="00596F55">
        <w:rPr>
          <w:rFonts w:ascii="Arial" w:eastAsia="Arial" w:hAnsi="Arial"/>
          <w:kern w:val="24"/>
          <w:sz w:val="20"/>
          <w:szCs w:val="20"/>
        </w:rPr>
        <w:t xml:space="preserve">aiming for </w:t>
      </w:r>
      <w:r w:rsidR="00984AA2" w:rsidRPr="00596F55">
        <w:rPr>
          <w:rFonts w:ascii="Arial" w:eastAsia="Arial" w:hAnsi="Arial"/>
          <w:kern w:val="24"/>
          <w:sz w:val="20"/>
          <w:szCs w:val="20"/>
        </w:rPr>
        <w:t xml:space="preserve">a dividend payout in the range of 40% to 60% of </w:t>
      </w:r>
      <w:r w:rsidR="00553C6F" w:rsidRPr="00596F55">
        <w:rPr>
          <w:rFonts w:ascii="Arial" w:eastAsia="Arial" w:hAnsi="Arial"/>
          <w:kern w:val="24"/>
          <w:sz w:val="20"/>
          <w:szCs w:val="20"/>
        </w:rPr>
        <w:t>normalized</w:t>
      </w:r>
      <w:r w:rsidR="00984AA2" w:rsidRPr="00596F55">
        <w:rPr>
          <w:rFonts w:ascii="Arial" w:eastAsia="Arial" w:hAnsi="Arial"/>
          <w:kern w:val="24"/>
          <w:sz w:val="20"/>
          <w:szCs w:val="20"/>
        </w:rPr>
        <w:t xml:space="preserve"> earnings</w:t>
      </w:r>
      <w:r w:rsidR="00BC1623" w:rsidRPr="00596F55">
        <w:rPr>
          <w:rFonts w:ascii="Arial" w:eastAsia="Arial" w:hAnsi="Arial"/>
          <w:kern w:val="24"/>
          <w:sz w:val="20"/>
          <w:szCs w:val="20"/>
        </w:rPr>
        <w:t>.</w:t>
      </w:r>
    </w:p>
    <w:p w14:paraId="252A71F1" w14:textId="0431745D" w:rsidR="007353EE" w:rsidRPr="00596F55" w:rsidRDefault="00F65A33" w:rsidP="00C9761F">
      <w:pPr>
        <w:rPr>
          <w:rFonts w:ascii="Arial" w:hAnsi="Arial"/>
          <w:b/>
          <w:sz w:val="20"/>
        </w:rPr>
      </w:pPr>
      <w:r w:rsidRPr="00596F55">
        <w:rPr>
          <w:rFonts w:ascii="Arial" w:hAnsi="Arial"/>
          <w:b/>
          <w:sz w:val="20"/>
        </w:rPr>
        <w:br w:type="page"/>
      </w:r>
      <w:r w:rsidR="007353EE" w:rsidRPr="00596F55">
        <w:rPr>
          <w:rFonts w:ascii="Arial" w:hAnsi="Arial"/>
          <w:b/>
          <w:sz w:val="20"/>
        </w:rPr>
        <w:lastRenderedPageBreak/>
        <w:t>Operational highlights:</w:t>
      </w:r>
    </w:p>
    <w:p w14:paraId="6861F673" w14:textId="77777777" w:rsidR="007353EE" w:rsidRPr="00596F55" w:rsidRDefault="007353EE" w:rsidP="007353EE">
      <w:pPr>
        <w:spacing w:after="0" w:line="240" w:lineRule="auto"/>
        <w:contextualSpacing/>
        <w:jc w:val="both"/>
        <w:rPr>
          <w:rFonts w:ascii="Arial" w:eastAsia="Arial" w:hAnsi="Arial"/>
          <w:kern w:val="24"/>
          <w:sz w:val="20"/>
          <w:szCs w:val="20"/>
        </w:rPr>
      </w:pPr>
    </w:p>
    <w:p w14:paraId="11389A0F" w14:textId="77777777" w:rsidR="00375494" w:rsidRPr="006A6AC6" w:rsidRDefault="00375494" w:rsidP="00FC3E9E">
      <w:pPr>
        <w:pStyle w:val="ListParagraph"/>
        <w:rPr>
          <w:rFonts w:ascii="Arial" w:eastAsia="MS Mincho" w:hAnsi="Arial"/>
          <w:b/>
          <w:sz w:val="20"/>
          <w:szCs w:val="20"/>
          <w:lang w:val="en-GB" w:eastAsia="ja-JP"/>
        </w:rPr>
      </w:pPr>
    </w:p>
    <w:p w14:paraId="437AE3BA" w14:textId="7849CD41" w:rsidR="00A23FB5" w:rsidRPr="00596F55" w:rsidRDefault="00A23FB5" w:rsidP="00501C2B">
      <w:pPr>
        <w:pStyle w:val="ListParagraph"/>
        <w:numPr>
          <w:ilvl w:val="0"/>
          <w:numId w:val="6"/>
        </w:numPr>
        <w:spacing w:after="200" w:line="276" w:lineRule="auto"/>
        <w:jc w:val="both"/>
        <w:rPr>
          <w:rFonts w:ascii="Arial" w:eastAsia="Arial" w:hAnsi="Arial" w:cs="Arial"/>
          <w:kern w:val="24"/>
          <w:sz w:val="20"/>
          <w:szCs w:val="20"/>
          <w:lang w:val="en-GB"/>
        </w:rPr>
      </w:pPr>
      <w:r w:rsidRPr="00596F55">
        <w:rPr>
          <w:rFonts w:ascii="Arial" w:eastAsia="Arial" w:hAnsi="Arial" w:cs="Arial"/>
          <w:kern w:val="24"/>
          <w:sz w:val="20"/>
          <w:szCs w:val="20"/>
          <w:lang w:val="en-GB"/>
        </w:rPr>
        <w:t xml:space="preserve">The </w:t>
      </w:r>
      <w:r w:rsidRPr="00596F55">
        <w:rPr>
          <w:rFonts w:ascii="Arial" w:eastAsia="Arial" w:hAnsi="Arial" w:cs="Arial"/>
          <w:bCs/>
          <w:kern w:val="24"/>
          <w:sz w:val="20"/>
          <w:szCs w:val="20"/>
          <w:lang w:val="en-GB"/>
        </w:rPr>
        <w:t xml:space="preserve">Group customer base </w:t>
      </w:r>
      <w:r w:rsidR="009434D6" w:rsidRPr="00596F55">
        <w:rPr>
          <w:rFonts w:ascii="Arial" w:eastAsia="Arial" w:hAnsi="Arial" w:cs="Arial"/>
          <w:bCs/>
          <w:kern w:val="24"/>
          <w:sz w:val="20"/>
          <w:szCs w:val="20"/>
          <w:lang w:val="en-GB"/>
        </w:rPr>
        <w:t>was</w:t>
      </w:r>
      <w:r w:rsidRPr="00596F55">
        <w:rPr>
          <w:rFonts w:ascii="Arial" w:eastAsia="Arial" w:hAnsi="Arial" w:cs="Arial"/>
          <w:bCs/>
          <w:kern w:val="24"/>
          <w:sz w:val="20"/>
          <w:szCs w:val="20"/>
          <w:lang w:val="en-GB"/>
        </w:rPr>
        <w:t xml:space="preserve"> 11</w:t>
      </w:r>
      <w:r w:rsidR="00C62D8F" w:rsidRPr="00596F55">
        <w:rPr>
          <w:rFonts w:ascii="Arial" w:eastAsia="Arial" w:hAnsi="Arial" w:cs="Arial"/>
          <w:bCs/>
          <w:kern w:val="24"/>
          <w:sz w:val="20"/>
          <w:szCs w:val="20"/>
          <w:lang w:val="en-GB"/>
        </w:rPr>
        <w:t>7</w:t>
      </w:r>
      <w:r w:rsidRPr="00596F55">
        <w:rPr>
          <w:rFonts w:ascii="Arial" w:eastAsia="Arial" w:hAnsi="Arial" w:cs="Arial"/>
          <w:bCs/>
          <w:kern w:val="24"/>
          <w:sz w:val="20"/>
          <w:szCs w:val="20"/>
          <w:lang w:val="en-GB"/>
        </w:rPr>
        <w:t xml:space="preserve"> million</w:t>
      </w:r>
      <w:r w:rsidR="00DF0A4E" w:rsidRPr="00596F55">
        <w:rPr>
          <w:rFonts w:ascii="Arial" w:eastAsia="Arial" w:hAnsi="Arial" w:cs="Arial"/>
          <w:bCs/>
          <w:kern w:val="24"/>
          <w:sz w:val="20"/>
          <w:szCs w:val="20"/>
          <w:lang w:val="en-GB"/>
        </w:rPr>
        <w:t>,</w:t>
      </w:r>
      <w:r w:rsidR="00C654D0" w:rsidRPr="00596F55">
        <w:rPr>
          <w:rFonts w:ascii="Arial" w:eastAsia="Arial" w:hAnsi="Arial" w:cs="Arial"/>
          <w:bCs/>
          <w:kern w:val="24"/>
          <w:sz w:val="20"/>
          <w:szCs w:val="20"/>
          <w:lang w:val="en-GB"/>
        </w:rPr>
        <w:t xml:space="preserve"> up </w:t>
      </w:r>
      <w:r w:rsidR="00DF0A4E" w:rsidRPr="00596F55">
        <w:rPr>
          <w:rFonts w:ascii="Arial" w:eastAsia="Arial" w:hAnsi="Arial" w:cs="Arial"/>
          <w:bCs/>
          <w:kern w:val="24"/>
          <w:sz w:val="20"/>
          <w:szCs w:val="20"/>
          <w:lang w:val="en-GB"/>
        </w:rPr>
        <w:t xml:space="preserve">by </w:t>
      </w:r>
      <w:r w:rsidR="00C62D8F" w:rsidRPr="00596F55">
        <w:rPr>
          <w:rFonts w:ascii="Arial" w:eastAsia="Arial" w:hAnsi="Arial" w:cs="Arial"/>
          <w:bCs/>
          <w:kern w:val="24"/>
          <w:sz w:val="20"/>
          <w:szCs w:val="20"/>
          <w:lang w:val="en-GB"/>
        </w:rPr>
        <w:t>2% compared to 2018</w:t>
      </w:r>
      <w:r w:rsidR="00DF0A4E" w:rsidRPr="00596F55">
        <w:rPr>
          <w:rFonts w:ascii="Arial" w:eastAsia="Arial" w:hAnsi="Arial" w:cs="Arial"/>
          <w:bCs/>
          <w:kern w:val="24"/>
          <w:sz w:val="20"/>
          <w:szCs w:val="20"/>
          <w:lang w:val="en-GB"/>
        </w:rPr>
        <w:t xml:space="preserve">, </w:t>
      </w:r>
      <w:r w:rsidR="00C654D0" w:rsidRPr="00596F55">
        <w:rPr>
          <w:rFonts w:ascii="Arial" w:eastAsia="Arial" w:hAnsi="Arial" w:cs="Arial"/>
          <w:bCs/>
          <w:kern w:val="24"/>
          <w:sz w:val="20"/>
          <w:szCs w:val="20"/>
          <w:lang w:val="en-GB"/>
        </w:rPr>
        <w:t>mainly driven by new customers in Indonesia</w:t>
      </w:r>
      <w:r w:rsidR="00C21E49" w:rsidRPr="00596F55">
        <w:rPr>
          <w:rFonts w:ascii="Arial" w:eastAsia="Arial" w:hAnsi="Arial" w:cs="Arial"/>
          <w:bCs/>
          <w:kern w:val="24"/>
          <w:sz w:val="20"/>
          <w:szCs w:val="20"/>
          <w:lang w:val="en-GB"/>
        </w:rPr>
        <w:t>,</w:t>
      </w:r>
      <w:r w:rsidR="00C654D0" w:rsidRPr="00596F55">
        <w:rPr>
          <w:rFonts w:ascii="Arial" w:eastAsia="Arial" w:hAnsi="Arial" w:cs="Arial"/>
          <w:bCs/>
          <w:kern w:val="24"/>
          <w:sz w:val="20"/>
          <w:szCs w:val="20"/>
          <w:lang w:val="en-GB"/>
        </w:rPr>
        <w:t xml:space="preserve"> </w:t>
      </w:r>
      <w:r w:rsidR="0073698C" w:rsidRPr="00596F55">
        <w:rPr>
          <w:rFonts w:ascii="Arial" w:eastAsia="Arial" w:hAnsi="Arial" w:cs="Arial"/>
          <w:bCs/>
          <w:kern w:val="24"/>
          <w:sz w:val="20"/>
          <w:szCs w:val="20"/>
          <w:lang w:val="en-GB"/>
        </w:rPr>
        <w:t>Myanmar and Kuwait</w:t>
      </w:r>
      <w:r w:rsidR="00DF0A4E" w:rsidRPr="00596F55">
        <w:rPr>
          <w:rFonts w:ascii="Arial" w:eastAsia="Arial" w:hAnsi="Arial" w:cs="Arial"/>
          <w:bCs/>
          <w:kern w:val="24"/>
          <w:sz w:val="20"/>
          <w:szCs w:val="20"/>
          <w:lang w:val="en-GB"/>
        </w:rPr>
        <w:t>.</w:t>
      </w:r>
      <w:r w:rsidR="00C654D0" w:rsidRPr="00596F55">
        <w:rPr>
          <w:rFonts w:ascii="Arial" w:eastAsia="Arial" w:hAnsi="Arial" w:cs="Arial"/>
          <w:bCs/>
          <w:kern w:val="24"/>
          <w:sz w:val="20"/>
          <w:szCs w:val="20"/>
          <w:lang w:val="en-GB"/>
        </w:rPr>
        <w:t xml:space="preserve"> </w:t>
      </w:r>
    </w:p>
    <w:p w14:paraId="5C7F2BD6" w14:textId="42541CAA" w:rsidR="00406210" w:rsidRPr="00596F55" w:rsidRDefault="00406210" w:rsidP="00C9761F">
      <w:pPr>
        <w:pStyle w:val="ListParagraph"/>
        <w:numPr>
          <w:ilvl w:val="0"/>
          <w:numId w:val="6"/>
        </w:numPr>
        <w:spacing w:after="200" w:line="276" w:lineRule="auto"/>
        <w:jc w:val="both"/>
        <w:rPr>
          <w:rFonts w:ascii="Arial" w:eastAsia="Arial" w:hAnsi="Arial" w:cs="Arial"/>
          <w:kern w:val="24"/>
          <w:sz w:val="20"/>
          <w:szCs w:val="20"/>
          <w:lang w:val="en-GB"/>
        </w:rPr>
      </w:pPr>
      <w:r w:rsidRPr="00596F55">
        <w:rPr>
          <w:rFonts w:ascii="Arial" w:eastAsia="Arial" w:hAnsi="Arial" w:cs="Arial"/>
          <w:kern w:val="24"/>
          <w:sz w:val="20"/>
          <w:szCs w:val="20"/>
          <w:lang w:val="en-GB"/>
        </w:rPr>
        <w:t xml:space="preserve">Ooredoo Group leads in 5G adoption with live commercial 5G networks in Qatar and Kuwait and successful 5G testing in Oman. </w:t>
      </w:r>
      <w:r w:rsidR="000B103E" w:rsidRPr="00596F55">
        <w:rPr>
          <w:rFonts w:ascii="Arial" w:eastAsia="Arial" w:hAnsi="Arial" w:cs="Arial"/>
          <w:kern w:val="24"/>
          <w:sz w:val="20"/>
          <w:szCs w:val="20"/>
          <w:lang w:val="en-GB"/>
        </w:rPr>
        <w:t xml:space="preserve">Ooredoo </w:t>
      </w:r>
      <w:r w:rsidR="002D1D74" w:rsidRPr="00596F55">
        <w:rPr>
          <w:rFonts w:ascii="Arial" w:eastAsia="Arial" w:hAnsi="Arial" w:cs="Arial"/>
          <w:kern w:val="24"/>
          <w:sz w:val="20"/>
          <w:szCs w:val="20"/>
          <w:lang w:val="en-GB"/>
        </w:rPr>
        <w:t xml:space="preserve">Qatar </w:t>
      </w:r>
      <w:r w:rsidR="000B103E" w:rsidRPr="00596F55">
        <w:rPr>
          <w:rFonts w:ascii="Arial" w:eastAsia="Arial" w:hAnsi="Arial" w:cs="Arial"/>
          <w:kern w:val="24"/>
          <w:sz w:val="20"/>
          <w:szCs w:val="20"/>
          <w:lang w:val="en-GB"/>
        </w:rPr>
        <w:t xml:space="preserve">applied 5G technology during the </w:t>
      </w:r>
      <w:r w:rsidR="00510A4B" w:rsidRPr="00596F55">
        <w:rPr>
          <w:rFonts w:ascii="Arial" w:eastAsia="Arial" w:hAnsi="Arial" w:cs="Arial"/>
          <w:kern w:val="24"/>
          <w:sz w:val="20"/>
          <w:szCs w:val="20"/>
          <w:lang w:val="en-GB"/>
        </w:rPr>
        <w:t>FIFA Club World Cup Final in December 2019 in Doha with excellent coverage and network quality.</w:t>
      </w:r>
      <w:r w:rsidR="002D1D74" w:rsidRPr="00596F55">
        <w:rPr>
          <w:rFonts w:ascii="Arial" w:eastAsia="Arial" w:hAnsi="Arial" w:cs="Arial"/>
          <w:kern w:val="24"/>
          <w:sz w:val="20"/>
          <w:szCs w:val="20"/>
          <w:lang w:val="en-GB"/>
        </w:rPr>
        <w:t xml:space="preserve"> </w:t>
      </w:r>
      <w:r w:rsidR="0073698C" w:rsidRPr="00596F55">
        <w:rPr>
          <w:rFonts w:ascii="Arial" w:eastAsia="Arial" w:hAnsi="Arial" w:cs="Arial"/>
          <w:kern w:val="24"/>
          <w:sz w:val="20"/>
          <w:szCs w:val="20"/>
          <w:lang w:val="en-GB"/>
        </w:rPr>
        <w:t>In Oman Ooredoo showcased the power of 5G at experience zones in its stores across Muscat and Salalah.</w:t>
      </w:r>
      <w:r w:rsidR="00B64BF0" w:rsidRPr="00596F55">
        <w:rPr>
          <w:rFonts w:ascii="Arial" w:eastAsia="Arial" w:hAnsi="Arial" w:cs="Arial"/>
          <w:kern w:val="24"/>
          <w:sz w:val="20"/>
          <w:szCs w:val="20"/>
          <w:lang w:val="en-GB"/>
        </w:rPr>
        <w:t xml:space="preserve"> </w:t>
      </w:r>
    </w:p>
    <w:p w14:paraId="15C1A5B5" w14:textId="77777777" w:rsidR="00B64BF0" w:rsidRPr="00596F55" w:rsidRDefault="00B64BF0" w:rsidP="00406210">
      <w:pPr>
        <w:pStyle w:val="ListParagraph"/>
        <w:numPr>
          <w:ilvl w:val="0"/>
          <w:numId w:val="13"/>
        </w:numPr>
        <w:spacing w:after="200" w:line="276" w:lineRule="auto"/>
        <w:jc w:val="both"/>
        <w:rPr>
          <w:rFonts w:ascii="Arial" w:eastAsiaTheme="minorEastAsia" w:hAnsi="Arial" w:cs="Arial"/>
          <w:sz w:val="20"/>
          <w:szCs w:val="20"/>
          <w:lang w:val="en-GB"/>
        </w:rPr>
      </w:pPr>
      <w:r w:rsidRPr="00596F55">
        <w:rPr>
          <w:rFonts w:ascii="Arial" w:hAnsi="Arial" w:cs="Arial"/>
          <w:sz w:val="20"/>
          <w:szCs w:val="20"/>
          <w:lang w:val="en-GB"/>
        </w:rPr>
        <w:t xml:space="preserve">Ooredoo launched a number of innovative products including ‘ANA’ in Kuwait, a brand new fully digital mobile experience which gained </w:t>
      </w:r>
      <w:r w:rsidR="00DF0A4E" w:rsidRPr="00596F55">
        <w:rPr>
          <w:rFonts w:ascii="Arial" w:hAnsi="Arial" w:cs="Arial"/>
          <w:sz w:val="20"/>
          <w:szCs w:val="20"/>
          <w:lang w:val="en-GB"/>
        </w:rPr>
        <w:t xml:space="preserve">the </w:t>
      </w:r>
      <w:r w:rsidRPr="00596F55">
        <w:rPr>
          <w:rFonts w:ascii="Arial" w:hAnsi="Arial" w:cs="Arial"/>
          <w:sz w:val="20"/>
          <w:szCs w:val="20"/>
          <w:lang w:val="en-GB"/>
        </w:rPr>
        <w:t>distinction of ‘Best Digital Service’ at the Telecoms World Middle East Awards 2019.</w:t>
      </w:r>
    </w:p>
    <w:p w14:paraId="40FED8FC" w14:textId="4B0DF929" w:rsidR="0073698C" w:rsidRPr="00596F55" w:rsidRDefault="00A64C42" w:rsidP="00510A4B">
      <w:pPr>
        <w:pStyle w:val="ListParagraph"/>
        <w:numPr>
          <w:ilvl w:val="0"/>
          <w:numId w:val="13"/>
        </w:numPr>
        <w:spacing w:after="200" w:line="276" w:lineRule="auto"/>
        <w:jc w:val="both"/>
        <w:rPr>
          <w:lang w:val="en-GB"/>
        </w:rPr>
      </w:pPr>
      <w:bookmarkStart w:id="3" w:name="_Hlk32217442"/>
      <w:r w:rsidRPr="00596F55">
        <w:rPr>
          <w:rFonts w:ascii="Arial" w:eastAsiaTheme="minorEastAsia" w:hAnsi="Arial" w:cs="Arial"/>
          <w:sz w:val="20"/>
          <w:szCs w:val="20"/>
          <w:lang w:val="en-GB"/>
        </w:rPr>
        <w:t>Ooredoo continued to be a pioneer in emerging markets, becoming the first company in Algeria to offer 4G services to all 48 Wilayas (provinces), building the fastest mobile network in Myanmar</w:t>
      </w:r>
      <w:r w:rsidR="00510137" w:rsidRPr="00596F55">
        <w:rPr>
          <w:rFonts w:ascii="Arial" w:eastAsiaTheme="minorEastAsia" w:hAnsi="Arial" w:cs="Arial"/>
          <w:sz w:val="20"/>
          <w:szCs w:val="20"/>
          <w:lang w:val="en-GB"/>
        </w:rPr>
        <w:t>, reconnecting</w:t>
      </w:r>
      <w:r w:rsidRPr="00596F55">
        <w:rPr>
          <w:rFonts w:ascii="Arial" w:eastAsiaTheme="minorEastAsia" w:hAnsi="Arial" w:cs="Arial"/>
          <w:sz w:val="20"/>
          <w:szCs w:val="20"/>
          <w:lang w:val="en-GB"/>
        </w:rPr>
        <w:t xml:space="preserve"> services </w:t>
      </w:r>
      <w:r w:rsidR="00510137" w:rsidRPr="00596F55">
        <w:rPr>
          <w:rFonts w:ascii="Arial" w:eastAsiaTheme="minorEastAsia" w:hAnsi="Arial" w:cs="Arial"/>
          <w:sz w:val="20"/>
          <w:szCs w:val="20"/>
          <w:lang w:val="en-GB"/>
        </w:rPr>
        <w:t>to the liberated areas in Iraq and achieving the widest 3G coverage in the country</w:t>
      </w:r>
      <w:r w:rsidRPr="00596F55">
        <w:rPr>
          <w:rFonts w:ascii="Arial" w:eastAsiaTheme="minorEastAsia" w:hAnsi="Arial" w:cs="Arial"/>
          <w:sz w:val="20"/>
          <w:szCs w:val="20"/>
          <w:lang w:val="en-GB"/>
        </w:rPr>
        <w:t xml:space="preserve">, </w:t>
      </w:r>
      <w:r w:rsidR="00510137" w:rsidRPr="00596F55">
        <w:rPr>
          <w:rFonts w:ascii="Arial" w:eastAsiaTheme="minorEastAsia" w:hAnsi="Arial" w:cs="Arial"/>
          <w:sz w:val="20"/>
          <w:szCs w:val="20"/>
          <w:lang w:val="en-GB"/>
        </w:rPr>
        <w:t xml:space="preserve">and capturing </w:t>
      </w:r>
      <w:r w:rsidR="00510A4B" w:rsidRPr="00596F55">
        <w:rPr>
          <w:rFonts w:ascii="Arial" w:eastAsiaTheme="minorEastAsia" w:hAnsi="Arial" w:cs="Arial"/>
          <w:sz w:val="20"/>
          <w:szCs w:val="20"/>
          <w:lang w:val="en-GB"/>
        </w:rPr>
        <w:t>a strong</w:t>
      </w:r>
      <w:r w:rsidR="00510137" w:rsidRPr="00596F55">
        <w:rPr>
          <w:rFonts w:ascii="Arial" w:eastAsiaTheme="minorEastAsia" w:hAnsi="Arial" w:cs="Arial"/>
          <w:sz w:val="20"/>
          <w:szCs w:val="20"/>
          <w:lang w:val="en-GB"/>
        </w:rPr>
        <w:t xml:space="preserve"> 4G market</w:t>
      </w:r>
      <w:r w:rsidR="00510A4B" w:rsidRPr="00596F55">
        <w:rPr>
          <w:rFonts w:ascii="Arial" w:eastAsiaTheme="minorEastAsia" w:hAnsi="Arial" w:cs="Arial"/>
          <w:sz w:val="20"/>
          <w:szCs w:val="20"/>
          <w:lang w:val="en-GB"/>
        </w:rPr>
        <w:t xml:space="preserve"> leadership position </w:t>
      </w:r>
      <w:r w:rsidR="00510137" w:rsidRPr="00596F55">
        <w:rPr>
          <w:rFonts w:ascii="Arial" w:eastAsiaTheme="minorEastAsia" w:hAnsi="Arial" w:cs="Arial"/>
          <w:sz w:val="20"/>
          <w:szCs w:val="20"/>
          <w:lang w:val="en-GB"/>
        </w:rPr>
        <w:t>in Tunisia</w:t>
      </w:r>
      <w:r w:rsidRPr="00596F55">
        <w:rPr>
          <w:rFonts w:ascii="Arial" w:eastAsiaTheme="minorEastAsia" w:hAnsi="Arial" w:cs="Arial"/>
          <w:sz w:val="20"/>
          <w:szCs w:val="20"/>
          <w:lang w:val="en-GB"/>
        </w:rPr>
        <w:t>.</w:t>
      </w:r>
      <w:bookmarkStart w:id="4" w:name="_Hlk22738362"/>
      <w:bookmarkEnd w:id="3"/>
      <w:r w:rsidR="002D1D74" w:rsidRPr="00596F55">
        <w:rPr>
          <w:rFonts w:ascii="Arial" w:eastAsiaTheme="minorEastAsia" w:hAnsi="Arial" w:cs="Arial"/>
          <w:sz w:val="20"/>
          <w:szCs w:val="20"/>
          <w:lang w:val="en-GB"/>
        </w:rPr>
        <w:t xml:space="preserve"> </w:t>
      </w:r>
      <w:r w:rsidR="00510A4B" w:rsidRPr="006A6AC6">
        <w:rPr>
          <w:rFonts w:ascii="Arial" w:eastAsiaTheme="minorEastAsia" w:hAnsi="Arial" w:cs="Arial"/>
          <w:sz w:val="20"/>
          <w:szCs w:val="20"/>
          <w:lang w:val="en-GB"/>
        </w:rPr>
        <w:t xml:space="preserve"> </w:t>
      </w:r>
    </w:p>
    <w:p w14:paraId="60C9E0AB" w14:textId="18B662F5" w:rsidR="00704E1D" w:rsidRPr="00596F55" w:rsidRDefault="00704E1D">
      <w:pPr>
        <w:pStyle w:val="ListParagraph"/>
        <w:numPr>
          <w:ilvl w:val="0"/>
          <w:numId w:val="13"/>
        </w:numPr>
        <w:spacing w:after="200" w:line="276" w:lineRule="auto"/>
        <w:jc w:val="both"/>
        <w:rPr>
          <w:lang w:val="en-GB"/>
        </w:rPr>
      </w:pPr>
      <w:r w:rsidRPr="00596F55">
        <w:rPr>
          <w:rFonts w:ascii="Arial" w:eastAsia="Arial" w:hAnsi="Arial"/>
          <w:kern w:val="24"/>
          <w:sz w:val="20"/>
          <w:szCs w:val="20"/>
        </w:rPr>
        <w:t>In Q4 2019, Indosat Ooredoo concluded the sale of 3,100 telecommunication towers with a total transaction amount of IDR 6.39 trillion (equivalent to QAR 1,644 million). This transaction will allow Indosat Ooredoo to further invest into the network and improve customer experiences.</w:t>
      </w:r>
    </w:p>
    <w:p w14:paraId="0BD71949" w14:textId="27FF132B" w:rsidR="0073698C" w:rsidRPr="00596F55" w:rsidRDefault="0073698C">
      <w:pPr>
        <w:pStyle w:val="ListParagraph"/>
        <w:numPr>
          <w:ilvl w:val="0"/>
          <w:numId w:val="6"/>
        </w:numPr>
        <w:jc w:val="both"/>
        <w:rPr>
          <w:rFonts w:ascii="Arial" w:eastAsia="Arial" w:hAnsi="Arial" w:cs="Arial"/>
          <w:kern w:val="24"/>
          <w:sz w:val="20"/>
          <w:szCs w:val="20"/>
          <w:lang w:val="en-GB"/>
        </w:rPr>
      </w:pPr>
      <w:r w:rsidRPr="00596F55">
        <w:rPr>
          <w:rFonts w:ascii="Arial" w:eastAsia="Arial" w:hAnsi="Arial" w:cs="Arial"/>
          <w:kern w:val="24"/>
          <w:sz w:val="20"/>
          <w:szCs w:val="20"/>
          <w:lang w:val="en-GB"/>
        </w:rPr>
        <w:t>Post period</w:t>
      </w:r>
      <w:r w:rsidR="00937116" w:rsidRPr="00596F55">
        <w:rPr>
          <w:rFonts w:ascii="Arial" w:eastAsia="Arial" w:hAnsi="Arial" w:cs="Arial"/>
          <w:kern w:val="24"/>
          <w:sz w:val="20"/>
          <w:szCs w:val="20"/>
          <w:lang w:val="en-GB"/>
        </w:rPr>
        <w:t>,</w:t>
      </w:r>
      <w:r w:rsidRPr="00596F55">
        <w:rPr>
          <w:rFonts w:ascii="Arial" w:eastAsia="Arial" w:hAnsi="Arial" w:cs="Arial"/>
          <w:kern w:val="24"/>
          <w:sz w:val="20"/>
          <w:szCs w:val="20"/>
          <w:lang w:val="en-GB"/>
        </w:rPr>
        <w:t xml:space="preserve"> Ooredoo Maldives</w:t>
      </w:r>
      <w:r w:rsidR="00937116" w:rsidRPr="00596F55">
        <w:rPr>
          <w:rFonts w:ascii="Arial" w:eastAsia="Arial" w:hAnsi="Arial" w:cs="Arial"/>
          <w:kern w:val="24"/>
          <w:sz w:val="20"/>
          <w:szCs w:val="20"/>
          <w:lang w:val="en-GB"/>
        </w:rPr>
        <w:t>’</w:t>
      </w:r>
      <w:r w:rsidR="00CB730B" w:rsidRPr="00596F55">
        <w:rPr>
          <w:rFonts w:ascii="Arial" w:eastAsia="Arial" w:hAnsi="Arial" w:cs="Arial"/>
          <w:kern w:val="24"/>
          <w:sz w:val="20"/>
          <w:szCs w:val="20"/>
          <w:lang w:val="en-GB"/>
        </w:rPr>
        <w:t xml:space="preserve"> telecommunications</w:t>
      </w:r>
      <w:r w:rsidRPr="00596F55">
        <w:rPr>
          <w:rFonts w:ascii="Arial" w:eastAsia="Arial" w:hAnsi="Arial" w:cs="Arial"/>
          <w:kern w:val="24"/>
          <w:sz w:val="20"/>
          <w:szCs w:val="20"/>
          <w:lang w:val="en-GB"/>
        </w:rPr>
        <w:t xml:space="preserve"> </w:t>
      </w:r>
      <w:r w:rsidR="00CB730B" w:rsidRPr="00596F55">
        <w:rPr>
          <w:rFonts w:ascii="Arial" w:eastAsia="Arial" w:hAnsi="Arial" w:cs="Arial"/>
          <w:kern w:val="24"/>
          <w:sz w:val="20"/>
          <w:szCs w:val="20"/>
          <w:lang w:val="en-GB"/>
        </w:rPr>
        <w:t xml:space="preserve">license, </w:t>
      </w:r>
      <w:r w:rsidR="00937116" w:rsidRPr="00596F55">
        <w:rPr>
          <w:rFonts w:ascii="Arial" w:eastAsia="Arial" w:hAnsi="Arial" w:cs="Arial"/>
          <w:kern w:val="24"/>
          <w:sz w:val="20"/>
          <w:szCs w:val="20"/>
          <w:lang w:val="en-GB"/>
        </w:rPr>
        <w:t xml:space="preserve">which </w:t>
      </w:r>
      <w:r w:rsidRPr="00596F55">
        <w:rPr>
          <w:rFonts w:ascii="Arial" w:eastAsia="Arial" w:hAnsi="Arial" w:cs="Arial"/>
          <w:kern w:val="24"/>
          <w:sz w:val="20"/>
          <w:szCs w:val="20"/>
          <w:lang w:val="en-GB"/>
        </w:rPr>
        <w:t>encompass</w:t>
      </w:r>
      <w:r w:rsidR="00937116" w:rsidRPr="00596F55">
        <w:rPr>
          <w:rFonts w:ascii="Arial" w:eastAsia="Arial" w:hAnsi="Arial" w:cs="Arial"/>
          <w:kern w:val="24"/>
          <w:sz w:val="20"/>
          <w:szCs w:val="20"/>
          <w:lang w:val="en-GB"/>
        </w:rPr>
        <w:t>es</w:t>
      </w:r>
      <w:r w:rsidRPr="00596F55">
        <w:rPr>
          <w:rFonts w:ascii="Arial" w:eastAsia="Arial" w:hAnsi="Arial" w:cs="Arial"/>
          <w:kern w:val="24"/>
          <w:sz w:val="20"/>
          <w:szCs w:val="20"/>
          <w:lang w:val="en-GB"/>
        </w:rPr>
        <w:t xml:space="preserve"> mobile, fixed and internet services</w:t>
      </w:r>
      <w:r w:rsidR="00984AA2" w:rsidRPr="00596F55">
        <w:rPr>
          <w:rFonts w:ascii="Arial" w:eastAsia="Arial" w:hAnsi="Arial" w:cs="Arial"/>
          <w:kern w:val="24"/>
          <w:sz w:val="20"/>
          <w:szCs w:val="20"/>
          <w:lang w:val="en-GB"/>
        </w:rPr>
        <w:t>,</w:t>
      </w:r>
      <w:r w:rsidR="00CB730B" w:rsidRPr="00596F55">
        <w:rPr>
          <w:rFonts w:ascii="Arial" w:eastAsia="Arial" w:hAnsi="Arial" w:cs="Arial"/>
          <w:kern w:val="24"/>
          <w:sz w:val="20"/>
          <w:szCs w:val="20"/>
          <w:lang w:val="en-GB"/>
        </w:rPr>
        <w:t xml:space="preserve"> was extended by 15-years</w:t>
      </w:r>
      <w:r w:rsidRPr="00596F55">
        <w:rPr>
          <w:rFonts w:ascii="Arial" w:eastAsia="Arial" w:hAnsi="Arial" w:cs="Arial"/>
          <w:kern w:val="24"/>
          <w:sz w:val="20"/>
          <w:szCs w:val="20"/>
          <w:lang w:val="en-GB"/>
        </w:rPr>
        <w:t xml:space="preserve"> starting as of Feb 1, 2020.</w:t>
      </w:r>
    </w:p>
    <w:p w14:paraId="55F1C1E9" w14:textId="77777777" w:rsidR="004B1660" w:rsidRPr="00596F55" w:rsidRDefault="004B1660" w:rsidP="004B1660">
      <w:pPr>
        <w:pStyle w:val="ListParagraph"/>
        <w:rPr>
          <w:rFonts w:ascii="Arial" w:eastAsia="Arial" w:hAnsi="Arial" w:cs="Arial"/>
          <w:kern w:val="24"/>
          <w:sz w:val="20"/>
          <w:szCs w:val="20"/>
          <w:lang w:val="en-GB"/>
        </w:rPr>
      </w:pPr>
    </w:p>
    <w:p w14:paraId="36A8F0EB" w14:textId="77777777" w:rsidR="004B1660" w:rsidRPr="00596F55" w:rsidRDefault="004B1660" w:rsidP="004B1660">
      <w:pPr>
        <w:jc w:val="both"/>
        <w:rPr>
          <w:rFonts w:ascii="Arial" w:eastAsia="Arial" w:hAnsi="Arial"/>
          <w:kern w:val="24"/>
          <w:sz w:val="20"/>
          <w:szCs w:val="20"/>
        </w:rPr>
      </w:pPr>
    </w:p>
    <w:bookmarkEnd w:id="4"/>
    <w:p w14:paraId="0A2F4915" w14:textId="77777777" w:rsidR="00EC28D4" w:rsidRPr="00596F55" w:rsidRDefault="00EC28D4" w:rsidP="007353EE">
      <w:pPr>
        <w:spacing w:after="0" w:line="240" w:lineRule="auto"/>
        <w:contextualSpacing/>
        <w:jc w:val="both"/>
        <w:rPr>
          <w:rFonts w:ascii="Arial" w:eastAsia="MS Mincho" w:hAnsi="Arial"/>
          <w:b/>
          <w:sz w:val="20"/>
          <w:szCs w:val="20"/>
          <w:lang w:eastAsia="ja-JP"/>
        </w:rPr>
      </w:pPr>
    </w:p>
    <w:p w14:paraId="531358B5" w14:textId="77777777" w:rsidR="007353EE" w:rsidRPr="00596F55" w:rsidRDefault="007353EE" w:rsidP="007353EE">
      <w:pPr>
        <w:spacing w:after="0" w:line="240" w:lineRule="auto"/>
        <w:contextualSpacing/>
        <w:jc w:val="both"/>
        <w:rPr>
          <w:rFonts w:ascii="Arial" w:eastAsia="MS Mincho" w:hAnsi="Arial"/>
          <w:b/>
          <w:sz w:val="20"/>
          <w:szCs w:val="20"/>
          <w:lang w:eastAsia="ja-JP"/>
        </w:rPr>
      </w:pPr>
      <w:r w:rsidRPr="00596F55">
        <w:rPr>
          <w:rFonts w:ascii="Arial" w:eastAsia="MS Mincho" w:hAnsi="Arial"/>
          <w:b/>
          <w:sz w:val="20"/>
          <w:szCs w:val="20"/>
          <w:lang w:eastAsia="ja-JP"/>
        </w:rPr>
        <w:t xml:space="preserve">Commenting on the results, H.E. Sheikh Abdulla Bin Mohammed Bin Saud Al-Thani, Chairman of Ooredoo, said: </w:t>
      </w:r>
    </w:p>
    <w:p w14:paraId="283F0CCB" w14:textId="77777777" w:rsidR="007353EE" w:rsidRPr="00596F55" w:rsidRDefault="007353EE" w:rsidP="007353EE">
      <w:pPr>
        <w:spacing w:after="0" w:line="240" w:lineRule="auto"/>
        <w:contextualSpacing/>
        <w:jc w:val="both"/>
        <w:rPr>
          <w:rFonts w:ascii="Arial" w:eastAsia="Arial" w:hAnsi="Arial"/>
          <w:color w:val="FF0000"/>
          <w:kern w:val="24"/>
          <w:sz w:val="20"/>
          <w:szCs w:val="20"/>
        </w:rPr>
      </w:pPr>
    </w:p>
    <w:p w14:paraId="15DA96F3" w14:textId="77777777" w:rsidR="007B1E98" w:rsidRPr="00596F55" w:rsidRDefault="007B1E98" w:rsidP="007B1E98">
      <w:pPr>
        <w:spacing w:after="0" w:line="240" w:lineRule="auto"/>
        <w:contextualSpacing/>
        <w:jc w:val="both"/>
        <w:rPr>
          <w:rFonts w:ascii="Arial" w:eastAsia="Arial" w:hAnsi="Arial"/>
          <w:color w:val="FF0000"/>
          <w:kern w:val="24"/>
          <w:sz w:val="20"/>
          <w:szCs w:val="20"/>
        </w:rPr>
      </w:pPr>
    </w:p>
    <w:p w14:paraId="7DDD9B86" w14:textId="4EE9126E" w:rsidR="007B1E98" w:rsidRPr="00596F55" w:rsidRDefault="00836C9B" w:rsidP="00A14477">
      <w:pPr>
        <w:contextualSpacing/>
        <w:jc w:val="both"/>
        <w:rPr>
          <w:rFonts w:ascii="Arial" w:eastAsia="Arial" w:hAnsi="Arial"/>
          <w:color w:val="000000" w:themeColor="text1"/>
          <w:kern w:val="24"/>
          <w:sz w:val="20"/>
          <w:szCs w:val="20"/>
        </w:rPr>
      </w:pPr>
      <w:r w:rsidRPr="00596F55">
        <w:rPr>
          <w:rFonts w:ascii="Arial" w:eastAsia="Arial" w:hAnsi="Arial"/>
          <w:color w:val="000000" w:themeColor="text1"/>
          <w:kern w:val="24"/>
          <w:sz w:val="20"/>
          <w:szCs w:val="20"/>
        </w:rPr>
        <w:t xml:space="preserve">“In 2019 we </w:t>
      </w:r>
      <w:r w:rsidR="007B1E98" w:rsidRPr="00596F55">
        <w:rPr>
          <w:rFonts w:ascii="Arial" w:eastAsia="Arial" w:hAnsi="Arial"/>
          <w:color w:val="000000" w:themeColor="text1"/>
          <w:kern w:val="24"/>
          <w:sz w:val="20"/>
          <w:szCs w:val="20"/>
        </w:rPr>
        <w:t>made good progress with the execution of</w:t>
      </w:r>
      <w:r w:rsidRPr="00596F55">
        <w:rPr>
          <w:rFonts w:ascii="Arial" w:eastAsia="Arial" w:hAnsi="Arial"/>
          <w:color w:val="000000" w:themeColor="text1"/>
          <w:kern w:val="24"/>
          <w:sz w:val="20"/>
          <w:szCs w:val="20"/>
        </w:rPr>
        <w:t xml:space="preserve"> our ambitious digital transformation strategy, </w:t>
      </w:r>
      <w:r w:rsidR="00DC6253" w:rsidRPr="00596F55">
        <w:rPr>
          <w:rFonts w:ascii="Arial" w:eastAsia="Arial" w:hAnsi="Arial"/>
          <w:color w:val="000000" w:themeColor="text1"/>
          <w:kern w:val="24"/>
          <w:sz w:val="20"/>
          <w:szCs w:val="20"/>
        </w:rPr>
        <w:t>transforming</w:t>
      </w:r>
      <w:r w:rsidRPr="00596F55">
        <w:rPr>
          <w:rFonts w:ascii="Arial" w:eastAsia="Arial" w:hAnsi="Arial"/>
          <w:color w:val="000000" w:themeColor="text1"/>
          <w:kern w:val="24"/>
          <w:sz w:val="20"/>
          <w:szCs w:val="20"/>
        </w:rPr>
        <w:t xml:space="preserve"> our core user experience online and making it easier for our customers to find and use our services. </w:t>
      </w:r>
      <w:r w:rsidR="007B1E98" w:rsidRPr="00596F55">
        <w:rPr>
          <w:rFonts w:ascii="Arial" w:eastAsia="Arial" w:hAnsi="Arial"/>
          <w:color w:val="000000" w:themeColor="text1"/>
          <w:kern w:val="24"/>
          <w:sz w:val="20"/>
          <w:szCs w:val="20"/>
        </w:rPr>
        <w:t xml:space="preserve">We continued to invest in our-state-of-the-art network, as well as introducing and enhancing 5G services in key markets to support the next generation of digital services. </w:t>
      </w:r>
    </w:p>
    <w:p w14:paraId="3B5A64A8" w14:textId="30A87818" w:rsidR="00704E1D" w:rsidRPr="00596F55" w:rsidRDefault="00704E1D" w:rsidP="007B1E98">
      <w:pPr>
        <w:contextualSpacing/>
        <w:jc w:val="both"/>
        <w:rPr>
          <w:rFonts w:ascii="Arial" w:eastAsia="Arial" w:hAnsi="Arial"/>
          <w:color w:val="000000" w:themeColor="text1"/>
          <w:kern w:val="24"/>
          <w:sz w:val="20"/>
          <w:szCs w:val="20"/>
        </w:rPr>
      </w:pPr>
    </w:p>
    <w:p w14:paraId="71B05207" w14:textId="77777777" w:rsidR="00704E1D" w:rsidRPr="00596F55" w:rsidRDefault="00704E1D" w:rsidP="00704E1D">
      <w:pPr>
        <w:contextualSpacing/>
        <w:jc w:val="both"/>
        <w:rPr>
          <w:rFonts w:ascii="Arial" w:eastAsia="Arial" w:hAnsi="Arial"/>
          <w:color w:val="000000" w:themeColor="text1"/>
          <w:kern w:val="24"/>
          <w:sz w:val="20"/>
          <w:szCs w:val="20"/>
        </w:rPr>
      </w:pPr>
      <w:r w:rsidRPr="00596F55">
        <w:rPr>
          <w:rFonts w:ascii="Arial" w:eastAsia="Arial" w:hAnsi="Arial"/>
          <w:color w:val="000000" w:themeColor="text1"/>
          <w:kern w:val="24"/>
          <w:sz w:val="20"/>
          <w:szCs w:val="20"/>
        </w:rPr>
        <w:t xml:space="preserve">Testament to the success of our strategy is that more than 50 percent of Group revenues now come from data, </w:t>
      </w:r>
      <w:proofErr w:type="gramStart"/>
      <w:r w:rsidRPr="00596F55">
        <w:rPr>
          <w:rFonts w:ascii="Arial" w:eastAsia="Arial" w:hAnsi="Arial"/>
          <w:color w:val="000000" w:themeColor="text1"/>
          <w:kern w:val="24"/>
          <w:sz w:val="20"/>
          <w:szCs w:val="20"/>
        </w:rPr>
        <w:t>which</w:t>
      </w:r>
      <w:proofErr w:type="gramEnd"/>
      <w:r w:rsidRPr="00596F55">
        <w:rPr>
          <w:rFonts w:ascii="Arial" w:eastAsia="Arial" w:hAnsi="Arial"/>
          <w:color w:val="000000" w:themeColor="text1"/>
          <w:kern w:val="24"/>
          <w:sz w:val="20"/>
          <w:szCs w:val="20"/>
        </w:rPr>
        <w:t xml:space="preserve"> is an important milestone for a telecommunications company that continues to evolve and develop. </w:t>
      </w:r>
    </w:p>
    <w:p w14:paraId="4A13F6C7" w14:textId="77777777" w:rsidR="00704E1D" w:rsidRPr="00596F55" w:rsidRDefault="00704E1D" w:rsidP="007B1E98">
      <w:pPr>
        <w:contextualSpacing/>
        <w:jc w:val="both"/>
        <w:rPr>
          <w:rFonts w:ascii="Arial" w:eastAsia="Arial" w:hAnsi="Arial"/>
          <w:color w:val="000000" w:themeColor="text1"/>
          <w:kern w:val="24"/>
          <w:sz w:val="20"/>
          <w:szCs w:val="20"/>
        </w:rPr>
      </w:pPr>
    </w:p>
    <w:p w14:paraId="39A46D2C" w14:textId="77777777" w:rsidR="00947090" w:rsidRPr="00596F55" w:rsidRDefault="00947090" w:rsidP="007B1E98">
      <w:pPr>
        <w:contextualSpacing/>
        <w:jc w:val="both"/>
        <w:rPr>
          <w:rFonts w:ascii="Arial" w:eastAsia="Arial" w:hAnsi="Arial"/>
          <w:color w:val="000000" w:themeColor="text1"/>
          <w:kern w:val="24"/>
          <w:sz w:val="20"/>
          <w:szCs w:val="20"/>
        </w:rPr>
      </w:pPr>
    </w:p>
    <w:p w14:paraId="73FD16CF" w14:textId="77777777" w:rsidR="007B1E98" w:rsidRPr="00596F55" w:rsidRDefault="007B1E98" w:rsidP="007B1E98">
      <w:pPr>
        <w:contextualSpacing/>
        <w:jc w:val="both"/>
        <w:rPr>
          <w:rFonts w:ascii="Arial" w:eastAsia="Arial" w:hAnsi="Arial"/>
          <w:color w:val="000000" w:themeColor="text1"/>
          <w:kern w:val="24"/>
          <w:sz w:val="20"/>
          <w:szCs w:val="20"/>
        </w:rPr>
      </w:pPr>
      <w:r w:rsidRPr="00596F55">
        <w:rPr>
          <w:rFonts w:ascii="Arial" w:eastAsia="Arial" w:hAnsi="Arial"/>
          <w:color w:val="000000" w:themeColor="text1"/>
          <w:kern w:val="24"/>
          <w:sz w:val="20"/>
          <w:szCs w:val="20"/>
        </w:rPr>
        <w:t>Our internal change programme</w:t>
      </w:r>
      <w:r w:rsidR="003E3019" w:rsidRPr="00596F55">
        <w:rPr>
          <w:rFonts w:ascii="Arial" w:eastAsia="Arial" w:hAnsi="Arial"/>
          <w:color w:val="000000" w:themeColor="text1"/>
          <w:kern w:val="24"/>
          <w:sz w:val="20"/>
          <w:szCs w:val="20"/>
        </w:rPr>
        <w:t xml:space="preserve"> is also aligned with our digital transformation strategy</w:t>
      </w:r>
      <w:r w:rsidRPr="00596F55">
        <w:rPr>
          <w:rFonts w:ascii="Arial" w:eastAsia="Arial" w:hAnsi="Arial"/>
          <w:color w:val="000000" w:themeColor="text1"/>
          <w:kern w:val="24"/>
          <w:sz w:val="20"/>
          <w:szCs w:val="20"/>
        </w:rPr>
        <w:t xml:space="preserve">, </w:t>
      </w:r>
      <w:r w:rsidR="003E3019" w:rsidRPr="00596F55">
        <w:rPr>
          <w:rFonts w:ascii="Arial" w:eastAsia="Arial" w:hAnsi="Arial"/>
          <w:color w:val="000000" w:themeColor="text1"/>
          <w:kern w:val="24"/>
          <w:sz w:val="20"/>
          <w:szCs w:val="20"/>
        </w:rPr>
        <w:t>and</w:t>
      </w:r>
      <w:r w:rsidRPr="00596F55">
        <w:rPr>
          <w:rFonts w:ascii="Arial" w:eastAsia="Arial" w:hAnsi="Arial"/>
          <w:color w:val="000000" w:themeColor="text1"/>
          <w:kern w:val="24"/>
          <w:sz w:val="20"/>
          <w:szCs w:val="20"/>
        </w:rPr>
        <w:t xml:space="preserve"> encompasses every aspect of our operation</w:t>
      </w:r>
      <w:r w:rsidR="00947090" w:rsidRPr="00596F55">
        <w:rPr>
          <w:rFonts w:ascii="Arial" w:eastAsia="Arial" w:hAnsi="Arial"/>
          <w:color w:val="000000" w:themeColor="text1"/>
          <w:kern w:val="24"/>
          <w:sz w:val="20"/>
          <w:szCs w:val="20"/>
        </w:rPr>
        <w:t>,</w:t>
      </w:r>
      <w:r w:rsidRPr="00596F55">
        <w:rPr>
          <w:rFonts w:ascii="Arial" w:eastAsia="Arial" w:hAnsi="Arial"/>
          <w:color w:val="000000" w:themeColor="text1"/>
          <w:kern w:val="24"/>
          <w:sz w:val="20"/>
          <w:szCs w:val="20"/>
        </w:rPr>
        <w:t xml:space="preserve"> from talent management to sales, marketing and customer care, enabling us to further optimise our cost base while ensuring a user experience that enhance</w:t>
      </w:r>
      <w:r w:rsidR="003E3019" w:rsidRPr="00596F55">
        <w:rPr>
          <w:rFonts w:ascii="Arial" w:eastAsia="Arial" w:hAnsi="Arial"/>
          <w:color w:val="000000" w:themeColor="text1"/>
          <w:kern w:val="24"/>
          <w:sz w:val="20"/>
          <w:szCs w:val="20"/>
        </w:rPr>
        <w:t>s</w:t>
      </w:r>
      <w:r w:rsidRPr="00596F55">
        <w:rPr>
          <w:rFonts w:ascii="Arial" w:eastAsia="Arial" w:hAnsi="Arial"/>
          <w:color w:val="000000" w:themeColor="text1"/>
          <w:kern w:val="24"/>
          <w:sz w:val="20"/>
          <w:szCs w:val="20"/>
        </w:rPr>
        <w:t xml:space="preserve"> the digital lives of our customers. </w:t>
      </w:r>
    </w:p>
    <w:p w14:paraId="4F60FDA2" w14:textId="77777777" w:rsidR="007B1E98" w:rsidRPr="00596F55" w:rsidRDefault="007B1E98" w:rsidP="007B1E98">
      <w:pPr>
        <w:contextualSpacing/>
        <w:jc w:val="both"/>
        <w:rPr>
          <w:rFonts w:ascii="Arial" w:eastAsia="Arial" w:hAnsi="Arial"/>
          <w:color w:val="000000" w:themeColor="text1"/>
          <w:kern w:val="24"/>
          <w:sz w:val="20"/>
          <w:szCs w:val="20"/>
        </w:rPr>
      </w:pPr>
    </w:p>
    <w:p w14:paraId="2A3429E8" w14:textId="77777777" w:rsidR="007B1E98" w:rsidRPr="00596F55" w:rsidRDefault="007B1E98" w:rsidP="007B1E98">
      <w:pPr>
        <w:contextualSpacing/>
        <w:jc w:val="both"/>
        <w:rPr>
          <w:rFonts w:ascii="Arial" w:eastAsia="Arial" w:hAnsi="Arial"/>
          <w:color w:val="000000" w:themeColor="text1"/>
          <w:kern w:val="24"/>
          <w:sz w:val="20"/>
          <w:szCs w:val="20"/>
        </w:rPr>
      </w:pPr>
    </w:p>
    <w:p w14:paraId="2E3878C8" w14:textId="0032DA13" w:rsidR="008F13E1" w:rsidRPr="00596F55" w:rsidRDefault="007B1E98" w:rsidP="000E66D1">
      <w:pPr>
        <w:contextualSpacing/>
        <w:jc w:val="both"/>
        <w:rPr>
          <w:rFonts w:ascii="Arial" w:eastAsia="Arial" w:hAnsi="Arial"/>
          <w:color w:val="000000" w:themeColor="text1"/>
          <w:kern w:val="24"/>
          <w:sz w:val="20"/>
          <w:szCs w:val="20"/>
        </w:rPr>
      </w:pPr>
      <w:r w:rsidRPr="00596F55">
        <w:rPr>
          <w:rFonts w:ascii="Arial" w:eastAsia="Arial" w:hAnsi="Arial"/>
          <w:color w:val="000000" w:themeColor="text1"/>
          <w:kern w:val="24"/>
          <w:sz w:val="20"/>
          <w:szCs w:val="20"/>
        </w:rPr>
        <w:t xml:space="preserve">Importantly, our strategy enabled us to deliver a </w:t>
      </w:r>
      <w:r w:rsidR="00947090" w:rsidRPr="00596F55">
        <w:rPr>
          <w:rFonts w:ascii="Arial" w:eastAsia="Arial" w:hAnsi="Arial"/>
          <w:color w:val="000000" w:themeColor="text1"/>
          <w:kern w:val="24"/>
          <w:sz w:val="20"/>
          <w:szCs w:val="20"/>
        </w:rPr>
        <w:t xml:space="preserve">strong financial performance </w:t>
      </w:r>
      <w:r w:rsidRPr="00596F55">
        <w:rPr>
          <w:rFonts w:ascii="Arial" w:eastAsia="Arial" w:hAnsi="Arial"/>
          <w:color w:val="000000" w:themeColor="text1"/>
          <w:kern w:val="24"/>
          <w:sz w:val="20"/>
          <w:szCs w:val="20"/>
        </w:rPr>
        <w:t>in 2019</w:t>
      </w:r>
      <w:r w:rsidR="00947090" w:rsidRPr="00596F55">
        <w:rPr>
          <w:rFonts w:ascii="Arial" w:eastAsia="Arial" w:hAnsi="Arial"/>
          <w:color w:val="000000" w:themeColor="text1"/>
          <w:kern w:val="24"/>
          <w:sz w:val="20"/>
          <w:szCs w:val="20"/>
        </w:rPr>
        <w:t>, with</w:t>
      </w:r>
      <w:r w:rsidR="00A92975" w:rsidRPr="00596F55">
        <w:rPr>
          <w:rFonts w:ascii="Arial" w:eastAsia="Arial" w:hAnsi="Arial"/>
          <w:color w:val="000000" w:themeColor="text1"/>
          <w:kern w:val="24"/>
          <w:sz w:val="20"/>
          <w:szCs w:val="20"/>
        </w:rPr>
        <w:t xml:space="preserve"> reported net </w:t>
      </w:r>
      <w:r w:rsidR="00FE5F3B" w:rsidRPr="00596F55">
        <w:rPr>
          <w:rFonts w:ascii="Arial" w:eastAsia="Arial" w:hAnsi="Arial"/>
          <w:color w:val="000000" w:themeColor="text1"/>
          <w:kern w:val="24"/>
          <w:sz w:val="20"/>
          <w:szCs w:val="20"/>
        </w:rPr>
        <w:t>p</w:t>
      </w:r>
      <w:r w:rsidR="00A92975" w:rsidRPr="00596F55">
        <w:rPr>
          <w:rFonts w:ascii="Arial" w:eastAsia="Arial" w:hAnsi="Arial"/>
          <w:color w:val="000000" w:themeColor="text1"/>
          <w:kern w:val="24"/>
          <w:sz w:val="20"/>
          <w:szCs w:val="20"/>
        </w:rPr>
        <w:t>rofit attributable to shareholders</w:t>
      </w:r>
      <w:r w:rsidR="00947090" w:rsidRPr="00596F55">
        <w:rPr>
          <w:rFonts w:ascii="Arial" w:eastAsia="Arial" w:hAnsi="Arial"/>
          <w:color w:val="000000" w:themeColor="text1"/>
          <w:kern w:val="24"/>
          <w:sz w:val="20"/>
          <w:szCs w:val="20"/>
        </w:rPr>
        <w:t xml:space="preserve"> up by 1</w:t>
      </w:r>
      <w:r w:rsidR="00832FDF" w:rsidRPr="006A6AC6">
        <w:rPr>
          <w:rFonts w:ascii="Arial" w:eastAsia="Arial" w:hAnsi="Arial"/>
          <w:color w:val="000000" w:themeColor="text1"/>
          <w:kern w:val="24"/>
          <w:sz w:val="20"/>
          <w:szCs w:val="20"/>
        </w:rPr>
        <w:t>0</w:t>
      </w:r>
      <w:r w:rsidR="00947090" w:rsidRPr="00596F55">
        <w:rPr>
          <w:rFonts w:ascii="Arial" w:eastAsia="Arial" w:hAnsi="Arial"/>
          <w:color w:val="000000" w:themeColor="text1"/>
          <w:kern w:val="24"/>
          <w:sz w:val="20"/>
          <w:szCs w:val="20"/>
        </w:rPr>
        <w:t>% to</w:t>
      </w:r>
      <w:r w:rsidR="00A92975" w:rsidRPr="00596F55">
        <w:rPr>
          <w:rFonts w:ascii="Arial" w:eastAsia="Arial" w:hAnsi="Arial"/>
          <w:color w:val="000000" w:themeColor="text1"/>
          <w:kern w:val="24"/>
          <w:sz w:val="20"/>
          <w:szCs w:val="20"/>
        </w:rPr>
        <w:t xml:space="preserve"> QAR 1.</w:t>
      </w:r>
      <w:r w:rsidR="00832FDF" w:rsidRPr="00596F55">
        <w:rPr>
          <w:rFonts w:ascii="Arial" w:eastAsia="Arial" w:hAnsi="Arial"/>
          <w:color w:val="000000" w:themeColor="text1"/>
          <w:kern w:val="24"/>
          <w:sz w:val="20"/>
          <w:szCs w:val="20"/>
        </w:rPr>
        <w:t>7</w:t>
      </w:r>
      <w:r w:rsidR="00A92975" w:rsidRPr="00596F55">
        <w:rPr>
          <w:rFonts w:ascii="Arial" w:eastAsia="Arial" w:hAnsi="Arial"/>
          <w:color w:val="000000" w:themeColor="text1"/>
          <w:kern w:val="24"/>
          <w:sz w:val="20"/>
          <w:szCs w:val="20"/>
        </w:rPr>
        <w:t xml:space="preserve"> billion</w:t>
      </w:r>
      <w:r w:rsidR="00947090" w:rsidRPr="00596F55">
        <w:rPr>
          <w:rFonts w:ascii="Arial" w:eastAsia="Arial" w:hAnsi="Arial"/>
          <w:color w:val="000000" w:themeColor="text1"/>
          <w:kern w:val="24"/>
          <w:sz w:val="20"/>
          <w:szCs w:val="20"/>
        </w:rPr>
        <w:t xml:space="preserve">. Therefore, I am pleased to announce that the Board of </w:t>
      </w:r>
      <w:r w:rsidR="00947090" w:rsidRPr="00596F55">
        <w:rPr>
          <w:rFonts w:ascii="Arial" w:eastAsia="Arial" w:hAnsi="Arial"/>
          <w:color w:val="000000" w:themeColor="text1"/>
          <w:kern w:val="24"/>
          <w:sz w:val="20"/>
          <w:szCs w:val="20"/>
        </w:rPr>
        <w:lastRenderedPageBreak/>
        <w:t xml:space="preserve">Directors will recommend the distribution of a cash dividend of </w:t>
      </w:r>
      <w:r w:rsidR="006A34FF" w:rsidRPr="00596F55">
        <w:rPr>
          <w:rFonts w:ascii="Arial" w:eastAsia="Arial" w:hAnsi="Arial"/>
          <w:color w:val="000000" w:themeColor="text1"/>
          <w:kern w:val="24"/>
          <w:sz w:val="20"/>
          <w:szCs w:val="20"/>
        </w:rPr>
        <w:t>QAR 0.25 per</w:t>
      </w:r>
      <w:r w:rsidR="00947090" w:rsidRPr="00596F55">
        <w:rPr>
          <w:rFonts w:ascii="Arial" w:eastAsia="Arial" w:hAnsi="Arial"/>
          <w:color w:val="000000" w:themeColor="text1"/>
          <w:kern w:val="24"/>
          <w:sz w:val="20"/>
          <w:szCs w:val="20"/>
        </w:rPr>
        <w:t xml:space="preserve"> share at the annual general meeting in March 2020. </w:t>
      </w:r>
      <w:r w:rsidR="00CB730B" w:rsidRPr="00596F55">
        <w:rPr>
          <w:rFonts w:ascii="Arial" w:eastAsia="Arial" w:hAnsi="Arial"/>
          <w:color w:val="000000" w:themeColor="text1"/>
          <w:kern w:val="24"/>
          <w:sz w:val="20"/>
          <w:szCs w:val="20"/>
        </w:rPr>
        <w:t xml:space="preserve">Our Board approved </w:t>
      </w:r>
      <w:r w:rsidR="00947090" w:rsidRPr="00596F55">
        <w:rPr>
          <w:rFonts w:ascii="Arial" w:eastAsia="Arial" w:hAnsi="Arial"/>
          <w:color w:val="000000" w:themeColor="text1"/>
          <w:kern w:val="24"/>
          <w:sz w:val="20"/>
          <w:szCs w:val="20"/>
        </w:rPr>
        <w:t xml:space="preserve">a sustainable and progressive dividend policy for the company, </w:t>
      </w:r>
      <w:r w:rsidR="00CB730B" w:rsidRPr="00596F55">
        <w:rPr>
          <w:rFonts w:ascii="Arial" w:eastAsia="Arial" w:hAnsi="Arial"/>
          <w:color w:val="000000" w:themeColor="text1"/>
          <w:kern w:val="24"/>
          <w:sz w:val="20"/>
          <w:szCs w:val="20"/>
        </w:rPr>
        <w:t xml:space="preserve">aiming for </w:t>
      </w:r>
      <w:r w:rsidR="00947090" w:rsidRPr="00596F55">
        <w:rPr>
          <w:rFonts w:ascii="Arial" w:eastAsia="Arial" w:hAnsi="Arial"/>
          <w:color w:val="000000" w:themeColor="text1"/>
          <w:kern w:val="24"/>
          <w:sz w:val="20"/>
          <w:szCs w:val="20"/>
        </w:rPr>
        <w:t xml:space="preserve">a dividend </w:t>
      </w:r>
      <w:r w:rsidR="00B10A8A" w:rsidRPr="00596F55">
        <w:rPr>
          <w:rFonts w:ascii="Arial" w:eastAsia="Arial" w:hAnsi="Arial"/>
          <w:color w:val="000000" w:themeColor="text1"/>
          <w:kern w:val="24"/>
          <w:sz w:val="20"/>
          <w:szCs w:val="20"/>
        </w:rPr>
        <w:t>pay-out</w:t>
      </w:r>
      <w:r w:rsidR="00947090" w:rsidRPr="00596F55">
        <w:rPr>
          <w:rFonts w:ascii="Arial" w:eastAsia="Arial" w:hAnsi="Arial"/>
          <w:color w:val="000000" w:themeColor="text1"/>
          <w:kern w:val="24"/>
          <w:sz w:val="20"/>
          <w:szCs w:val="20"/>
        </w:rPr>
        <w:t xml:space="preserve"> range of 40% to 60% of normalised earnings.</w:t>
      </w:r>
    </w:p>
    <w:p w14:paraId="477E5FC8" w14:textId="77777777" w:rsidR="00CB4204" w:rsidRPr="00596F55" w:rsidRDefault="00CB4204" w:rsidP="007B1E98">
      <w:pPr>
        <w:contextualSpacing/>
        <w:jc w:val="both"/>
        <w:rPr>
          <w:rFonts w:ascii="Arial" w:eastAsia="Arial" w:hAnsi="Arial"/>
          <w:color w:val="000000" w:themeColor="text1"/>
          <w:kern w:val="24"/>
          <w:sz w:val="20"/>
          <w:szCs w:val="20"/>
        </w:rPr>
      </w:pPr>
    </w:p>
    <w:p w14:paraId="562D4E4D" w14:textId="77777777" w:rsidR="00984AA2" w:rsidRPr="00596F55" w:rsidRDefault="00CB4204" w:rsidP="00CB4204">
      <w:pPr>
        <w:jc w:val="both"/>
        <w:rPr>
          <w:rFonts w:ascii="Arial" w:eastAsia="Arial" w:hAnsi="Arial"/>
          <w:color w:val="000000" w:themeColor="text1"/>
          <w:kern w:val="24"/>
          <w:sz w:val="20"/>
          <w:szCs w:val="20"/>
        </w:rPr>
      </w:pPr>
      <w:r w:rsidRPr="00596F55">
        <w:rPr>
          <w:rFonts w:ascii="Arial" w:eastAsia="MS Mincho" w:hAnsi="Arial"/>
          <w:bCs/>
          <w:sz w:val="20"/>
          <w:szCs w:val="20"/>
          <w:lang w:eastAsia="ja-JP"/>
        </w:rPr>
        <w:t>Operationally, we are leading the industry through innovation and by offering our customers world class services that complement their digital lifestyles. In our home market of Qatar, we were honoured to be recognised as the best ‘Global Mobile Solution’ in 2019 by MoneyGram, for our mobile payment solution, Ooredoo Money. In Kuwait, we were awarded the ‘Best Digital Service’ at the Telecoms World Middle East Awards 2019, for ANA, a fully digital mobile experience launched early last year</w:t>
      </w:r>
      <w:r w:rsidR="00984AA2" w:rsidRPr="00596F55">
        <w:rPr>
          <w:rFonts w:ascii="Arial" w:eastAsia="Arial" w:hAnsi="Arial"/>
          <w:color w:val="000000" w:themeColor="text1"/>
          <w:kern w:val="24"/>
          <w:sz w:val="20"/>
          <w:szCs w:val="20"/>
        </w:rPr>
        <w:t>.</w:t>
      </w:r>
      <w:r w:rsidR="00B64437" w:rsidRPr="00596F55">
        <w:rPr>
          <w:rFonts w:ascii="Arial" w:eastAsia="Arial" w:hAnsi="Arial"/>
          <w:color w:val="000000" w:themeColor="text1"/>
          <w:kern w:val="24"/>
          <w:sz w:val="20"/>
          <w:szCs w:val="20"/>
        </w:rPr>
        <w:t>”</w:t>
      </w:r>
      <w:r w:rsidR="00984AA2" w:rsidRPr="00596F55">
        <w:rPr>
          <w:rFonts w:ascii="Arial" w:eastAsia="Arial" w:hAnsi="Arial"/>
          <w:color w:val="000000" w:themeColor="text1"/>
          <w:kern w:val="24"/>
          <w:sz w:val="20"/>
          <w:szCs w:val="20"/>
        </w:rPr>
        <w:tab/>
      </w:r>
    </w:p>
    <w:p w14:paraId="2321C73A" w14:textId="77777777" w:rsidR="007C3666" w:rsidRPr="00596F55" w:rsidRDefault="007C3666" w:rsidP="007B1E98">
      <w:pPr>
        <w:jc w:val="both"/>
        <w:rPr>
          <w:rFonts w:ascii="Arial" w:eastAsia="MS Mincho" w:hAnsi="Arial"/>
          <w:b/>
          <w:sz w:val="20"/>
          <w:szCs w:val="20"/>
          <w:lang w:eastAsia="ja-JP"/>
        </w:rPr>
      </w:pPr>
    </w:p>
    <w:p w14:paraId="61E4BB15" w14:textId="77777777" w:rsidR="001662BD" w:rsidRPr="00596F55" w:rsidRDefault="007353EE" w:rsidP="007B1E98">
      <w:pPr>
        <w:jc w:val="both"/>
        <w:rPr>
          <w:rFonts w:ascii="Arial" w:eastAsia="MS Mincho" w:hAnsi="Arial"/>
          <w:b/>
          <w:sz w:val="20"/>
          <w:szCs w:val="20"/>
          <w:lang w:eastAsia="ja-JP"/>
        </w:rPr>
      </w:pPr>
      <w:r w:rsidRPr="00596F55">
        <w:rPr>
          <w:rFonts w:ascii="Arial" w:eastAsia="MS Mincho" w:hAnsi="Arial"/>
          <w:b/>
          <w:sz w:val="20"/>
          <w:szCs w:val="20"/>
          <w:lang w:eastAsia="ja-JP"/>
        </w:rPr>
        <w:t>Also commenting on the results, Sheikh Saud bin Nasser Al Thani</w:t>
      </w:r>
      <w:r w:rsidRPr="00596F55">
        <w:rPr>
          <w:rFonts w:ascii="Arial" w:hAnsi="Arial"/>
          <w:sz w:val="24"/>
          <w:szCs w:val="24"/>
        </w:rPr>
        <w:t xml:space="preserve">, </w:t>
      </w:r>
      <w:r w:rsidRPr="00596F55">
        <w:rPr>
          <w:rFonts w:ascii="Arial" w:eastAsia="MS Mincho" w:hAnsi="Arial"/>
          <w:b/>
          <w:sz w:val="20"/>
          <w:szCs w:val="20"/>
          <w:lang w:eastAsia="ja-JP"/>
        </w:rPr>
        <w:t xml:space="preserve">Group Chief Executive Officer of Ooredoo said: </w:t>
      </w:r>
    </w:p>
    <w:p w14:paraId="1EEA0B9E" w14:textId="77777777" w:rsidR="003D45F1" w:rsidRPr="00596F55" w:rsidRDefault="00F612EB" w:rsidP="007B1E98">
      <w:pPr>
        <w:jc w:val="both"/>
        <w:rPr>
          <w:rFonts w:ascii="Arial" w:eastAsia="MS Mincho" w:hAnsi="Arial"/>
          <w:bCs/>
          <w:sz w:val="20"/>
          <w:szCs w:val="20"/>
          <w:lang w:eastAsia="ja-JP"/>
        </w:rPr>
      </w:pPr>
      <w:bookmarkStart w:id="5" w:name="_Hlk14801282"/>
      <w:r w:rsidRPr="00596F55">
        <w:rPr>
          <w:rFonts w:ascii="Arial" w:eastAsia="MS Mincho" w:hAnsi="Arial"/>
          <w:bCs/>
          <w:sz w:val="20"/>
          <w:szCs w:val="20"/>
          <w:lang w:eastAsia="ja-JP"/>
        </w:rPr>
        <w:t>“</w:t>
      </w:r>
      <w:r w:rsidR="00EB086A" w:rsidRPr="00596F55">
        <w:rPr>
          <w:rFonts w:ascii="Arial" w:eastAsia="MS Mincho" w:hAnsi="Arial"/>
          <w:bCs/>
          <w:sz w:val="20"/>
          <w:szCs w:val="20"/>
          <w:lang w:eastAsia="ja-JP"/>
        </w:rPr>
        <w:t>Ooredoo Group delivered a strong set of results in 2019, against a backdrop of an evolving telecommunications industry. Our success was driven by the precise execution of our digital transformation strategy</w:t>
      </w:r>
      <w:r w:rsidR="00B64437" w:rsidRPr="00596F55">
        <w:rPr>
          <w:rFonts w:ascii="Arial" w:eastAsia="MS Mincho" w:hAnsi="Arial"/>
          <w:bCs/>
          <w:sz w:val="20"/>
          <w:szCs w:val="20"/>
          <w:lang w:eastAsia="ja-JP"/>
        </w:rPr>
        <w:t>,</w:t>
      </w:r>
      <w:r w:rsidR="00EB086A" w:rsidRPr="00596F55">
        <w:rPr>
          <w:rFonts w:ascii="Arial" w:eastAsia="MS Mincho" w:hAnsi="Arial"/>
          <w:bCs/>
          <w:sz w:val="20"/>
          <w:szCs w:val="20"/>
          <w:lang w:eastAsia="ja-JP"/>
        </w:rPr>
        <w:t xml:space="preserve"> </w:t>
      </w:r>
      <w:r w:rsidR="00613AB1" w:rsidRPr="00596F55">
        <w:rPr>
          <w:rFonts w:ascii="Arial" w:eastAsia="MS Mincho" w:hAnsi="Arial"/>
          <w:bCs/>
          <w:sz w:val="20"/>
          <w:szCs w:val="20"/>
          <w:lang w:eastAsia="ja-JP"/>
        </w:rPr>
        <w:t xml:space="preserve">in concert with the culture of innovation </w:t>
      </w:r>
      <w:r w:rsidR="00B64437" w:rsidRPr="00596F55">
        <w:rPr>
          <w:rFonts w:ascii="Arial" w:eastAsia="MS Mincho" w:hAnsi="Arial"/>
          <w:bCs/>
          <w:sz w:val="20"/>
          <w:szCs w:val="20"/>
          <w:lang w:eastAsia="ja-JP"/>
        </w:rPr>
        <w:t xml:space="preserve">which </w:t>
      </w:r>
      <w:r w:rsidR="00613AB1" w:rsidRPr="00596F55">
        <w:rPr>
          <w:rFonts w:ascii="Arial" w:eastAsia="MS Mincho" w:hAnsi="Arial"/>
          <w:bCs/>
          <w:sz w:val="20"/>
          <w:szCs w:val="20"/>
          <w:lang w:eastAsia="ja-JP"/>
        </w:rPr>
        <w:t>permeates Ooredoo Group. This enabled us to remain agile and meet the changing need</w:t>
      </w:r>
      <w:r w:rsidR="00B64437" w:rsidRPr="00596F55">
        <w:rPr>
          <w:rFonts w:ascii="Arial" w:eastAsia="MS Mincho" w:hAnsi="Arial"/>
          <w:bCs/>
          <w:sz w:val="20"/>
          <w:szCs w:val="20"/>
          <w:lang w:eastAsia="ja-JP"/>
        </w:rPr>
        <w:t>s</w:t>
      </w:r>
      <w:r w:rsidR="00613AB1" w:rsidRPr="00596F55">
        <w:rPr>
          <w:rFonts w:ascii="Arial" w:eastAsia="MS Mincho" w:hAnsi="Arial"/>
          <w:bCs/>
          <w:sz w:val="20"/>
          <w:szCs w:val="20"/>
          <w:lang w:eastAsia="ja-JP"/>
        </w:rPr>
        <w:t xml:space="preserve"> of our customers. </w:t>
      </w:r>
    </w:p>
    <w:p w14:paraId="13CC70F6" w14:textId="77777777" w:rsidR="00EB086A" w:rsidRPr="00596F55" w:rsidRDefault="00B64437" w:rsidP="007B1E98">
      <w:pPr>
        <w:jc w:val="both"/>
        <w:rPr>
          <w:rFonts w:ascii="Arial" w:eastAsia="MS Mincho" w:hAnsi="Arial"/>
          <w:bCs/>
          <w:sz w:val="20"/>
          <w:szCs w:val="20"/>
          <w:lang w:eastAsia="ja-JP"/>
        </w:rPr>
      </w:pPr>
      <w:r w:rsidRPr="00596F55">
        <w:rPr>
          <w:rFonts w:ascii="Arial" w:eastAsia="MS Mincho" w:hAnsi="Arial"/>
          <w:bCs/>
          <w:sz w:val="20"/>
          <w:szCs w:val="20"/>
          <w:lang w:eastAsia="ja-JP"/>
        </w:rPr>
        <w:t xml:space="preserve">Group revenue was </w:t>
      </w:r>
      <w:r w:rsidR="003D45F1" w:rsidRPr="00596F55">
        <w:rPr>
          <w:rFonts w:ascii="Arial" w:eastAsia="MS Mincho" w:hAnsi="Arial"/>
          <w:bCs/>
          <w:sz w:val="20"/>
          <w:szCs w:val="20"/>
          <w:lang w:eastAsia="ja-JP"/>
        </w:rPr>
        <w:t>stable at QAR 29.9 billion in 2019, in spite of the industry wide shift from voice to data consumption, a reduction in handset sales as well as macroeconomic and currency weakness in some of our markets.</w:t>
      </w:r>
    </w:p>
    <w:p w14:paraId="25164890" w14:textId="57D79C5F" w:rsidR="00613AB1" w:rsidRPr="00596F55" w:rsidRDefault="003D45F1">
      <w:pPr>
        <w:jc w:val="both"/>
        <w:rPr>
          <w:rFonts w:ascii="Arial" w:eastAsia="MS Mincho" w:hAnsi="Arial"/>
          <w:bCs/>
          <w:sz w:val="20"/>
          <w:szCs w:val="20"/>
          <w:lang w:eastAsia="ja-JP"/>
        </w:rPr>
      </w:pPr>
      <w:r w:rsidRPr="00596F55">
        <w:rPr>
          <w:rFonts w:ascii="Arial" w:eastAsia="MS Mincho" w:hAnsi="Arial"/>
          <w:bCs/>
          <w:sz w:val="20"/>
          <w:szCs w:val="20"/>
          <w:lang w:eastAsia="ja-JP"/>
        </w:rPr>
        <w:t>Throughout the year,</w:t>
      </w:r>
      <w:r w:rsidR="00B64437" w:rsidRPr="00596F55">
        <w:rPr>
          <w:rFonts w:ascii="Arial" w:eastAsia="MS Mincho" w:hAnsi="Arial"/>
          <w:bCs/>
          <w:sz w:val="20"/>
          <w:szCs w:val="20"/>
          <w:lang w:eastAsia="ja-JP"/>
        </w:rPr>
        <w:t xml:space="preserve"> we made significant</w:t>
      </w:r>
      <w:r w:rsidR="00613AB1" w:rsidRPr="00596F55">
        <w:rPr>
          <w:rFonts w:ascii="Arial" w:eastAsia="MS Mincho" w:hAnsi="Arial"/>
          <w:bCs/>
          <w:sz w:val="20"/>
          <w:szCs w:val="20"/>
          <w:lang w:eastAsia="ja-JP"/>
        </w:rPr>
        <w:t xml:space="preserve"> productivity improvements as we digitised our processes and optimised our cost base. EBITDA for 2019 was QAR 12.8 billion</w:t>
      </w:r>
      <w:r w:rsidR="00B64437" w:rsidRPr="00596F55">
        <w:rPr>
          <w:rFonts w:ascii="Arial" w:eastAsia="MS Mincho" w:hAnsi="Arial"/>
          <w:bCs/>
          <w:sz w:val="20"/>
          <w:szCs w:val="20"/>
          <w:lang w:eastAsia="ja-JP"/>
        </w:rPr>
        <w:t xml:space="preserve">, an </w:t>
      </w:r>
      <w:r w:rsidR="00613AB1" w:rsidRPr="00596F55">
        <w:rPr>
          <w:rFonts w:ascii="Arial" w:eastAsia="MS Mincho" w:hAnsi="Arial"/>
          <w:bCs/>
          <w:sz w:val="20"/>
          <w:szCs w:val="20"/>
          <w:lang w:eastAsia="ja-JP"/>
        </w:rPr>
        <w:t xml:space="preserve">increase of 5% compared to the previous year. </w:t>
      </w:r>
      <w:r w:rsidR="008C7DD6" w:rsidRPr="00596F55">
        <w:rPr>
          <w:rFonts w:ascii="Arial" w:eastAsia="MS Mincho" w:hAnsi="Arial"/>
          <w:bCs/>
          <w:sz w:val="20"/>
          <w:szCs w:val="20"/>
          <w:lang w:eastAsia="ja-JP"/>
        </w:rPr>
        <w:t>Similarly, our EBITDA margin improved to 43% in 2019</w:t>
      </w:r>
      <w:r w:rsidR="0085135F" w:rsidRPr="00596F55">
        <w:rPr>
          <w:rFonts w:ascii="Arial" w:eastAsia="MS Mincho" w:hAnsi="Arial"/>
          <w:bCs/>
          <w:sz w:val="20"/>
          <w:szCs w:val="20"/>
          <w:lang w:eastAsia="ja-JP"/>
        </w:rPr>
        <w:t>,</w:t>
      </w:r>
      <w:r w:rsidR="008C7DD6" w:rsidRPr="00596F55">
        <w:rPr>
          <w:rFonts w:ascii="Arial" w:eastAsia="MS Mincho" w:hAnsi="Arial"/>
          <w:bCs/>
          <w:sz w:val="20"/>
          <w:szCs w:val="20"/>
          <w:lang w:eastAsia="ja-JP"/>
        </w:rPr>
        <w:t xml:space="preserve"> compared to 41% in the previous year</w:t>
      </w:r>
      <w:r w:rsidR="008E7363" w:rsidRPr="00596F55">
        <w:rPr>
          <w:rFonts w:ascii="Arial" w:eastAsia="MS Mincho" w:hAnsi="Arial"/>
          <w:bCs/>
          <w:sz w:val="20"/>
          <w:szCs w:val="20"/>
          <w:lang w:eastAsia="ja-JP"/>
        </w:rPr>
        <w:t xml:space="preserve"> driven by improvements in Qatar, Kuwait, Tunisia, Indonesia and Maldives.</w:t>
      </w:r>
    </w:p>
    <w:p w14:paraId="1D37377B" w14:textId="50A4360F" w:rsidR="00D83E57" w:rsidRPr="00596F55" w:rsidRDefault="00D83E57" w:rsidP="00D83E57">
      <w:pPr>
        <w:jc w:val="both"/>
        <w:rPr>
          <w:rFonts w:ascii="Arial" w:eastAsia="MS Mincho" w:hAnsi="Arial"/>
          <w:bCs/>
          <w:sz w:val="20"/>
          <w:szCs w:val="20"/>
          <w:lang w:eastAsia="ja-JP"/>
        </w:rPr>
      </w:pPr>
      <w:r w:rsidRPr="00596F55">
        <w:rPr>
          <w:rFonts w:ascii="Arial" w:eastAsia="MS Mincho" w:hAnsi="Arial"/>
          <w:bCs/>
          <w:sz w:val="20"/>
          <w:szCs w:val="20"/>
          <w:lang w:eastAsia="ja-JP"/>
        </w:rPr>
        <w:t>Ooredoo Qatar managed to improve EBITDA margins from 52% in 2018 to 54% in 2019 and demonstrated readiness to support major sporting events with a flawless application of 5G stadium technology during the final round of the Fifa Club World Cup in Doha.</w:t>
      </w:r>
    </w:p>
    <w:p w14:paraId="62EA82D1" w14:textId="4D42F82A" w:rsidR="00B64437" w:rsidRPr="00596F55" w:rsidRDefault="003D45F1" w:rsidP="007B1E98">
      <w:pPr>
        <w:jc w:val="both"/>
        <w:rPr>
          <w:rFonts w:ascii="Arial" w:eastAsia="MS Mincho" w:hAnsi="Arial"/>
          <w:bCs/>
          <w:sz w:val="20"/>
          <w:szCs w:val="20"/>
          <w:lang w:eastAsia="ja-JP"/>
        </w:rPr>
      </w:pPr>
      <w:r w:rsidRPr="00596F55">
        <w:rPr>
          <w:rFonts w:ascii="Arial" w:eastAsia="MS Mincho" w:hAnsi="Arial"/>
          <w:bCs/>
          <w:sz w:val="20"/>
          <w:szCs w:val="20"/>
          <w:lang w:eastAsia="ja-JP"/>
        </w:rPr>
        <w:t>Our</w:t>
      </w:r>
      <w:r w:rsidR="008C7DD6" w:rsidRPr="00596F55">
        <w:rPr>
          <w:rFonts w:ascii="Arial" w:eastAsia="MS Mincho" w:hAnsi="Arial"/>
          <w:bCs/>
          <w:sz w:val="20"/>
          <w:szCs w:val="20"/>
          <w:lang w:eastAsia="ja-JP"/>
        </w:rPr>
        <w:t xml:space="preserve"> strategy in Indonesia supported a strong recovery in Indosat Ooredoo’s </w:t>
      </w:r>
      <w:r w:rsidRPr="00596F55">
        <w:rPr>
          <w:rFonts w:ascii="Arial" w:eastAsia="MS Mincho" w:hAnsi="Arial"/>
          <w:bCs/>
          <w:sz w:val="20"/>
          <w:szCs w:val="20"/>
          <w:lang w:eastAsia="ja-JP"/>
        </w:rPr>
        <w:t xml:space="preserve">financial </w:t>
      </w:r>
      <w:r w:rsidR="008C7DD6" w:rsidRPr="00596F55">
        <w:rPr>
          <w:rFonts w:ascii="Arial" w:eastAsia="MS Mincho" w:hAnsi="Arial"/>
          <w:bCs/>
          <w:sz w:val="20"/>
          <w:szCs w:val="20"/>
          <w:lang w:eastAsia="ja-JP"/>
        </w:rPr>
        <w:t xml:space="preserve">performance which delivered revenue growth of 14% and EBITDA growth of 47% </w:t>
      </w:r>
      <w:r w:rsidR="00B64437" w:rsidRPr="00596F55">
        <w:rPr>
          <w:rFonts w:ascii="Arial" w:eastAsia="MS Mincho" w:hAnsi="Arial"/>
          <w:bCs/>
          <w:sz w:val="20"/>
          <w:szCs w:val="20"/>
          <w:lang w:eastAsia="ja-JP"/>
        </w:rPr>
        <w:t>in 2019</w:t>
      </w:r>
      <w:r w:rsidRPr="00596F55">
        <w:rPr>
          <w:rFonts w:ascii="Arial" w:eastAsia="MS Mincho" w:hAnsi="Arial"/>
          <w:bCs/>
          <w:sz w:val="20"/>
          <w:szCs w:val="20"/>
          <w:lang w:eastAsia="ja-JP"/>
        </w:rPr>
        <w:t>,</w:t>
      </w:r>
      <w:r w:rsidR="00B64437" w:rsidRPr="00596F55">
        <w:rPr>
          <w:rFonts w:ascii="Arial" w:eastAsia="MS Mincho" w:hAnsi="Arial"/>
          <w:bCs/>
          <w:sz w:val="20"/>
          <w:szCs w:val="20"/>
          <w:lang w:eastAsia="ja-JP"/>
        </w:rPr>
        <w:t xml:space="preserve"> compared to the previous year. </w:t>
      </w:r>
    </w:p>
    <w:p w14:paraId="59A98934" w14:textId="77777777" w:rsidR="008C7DD6" w:rsidRPr="00596F55" w:rsidRDefault="008C7DD6" w:rsidP="008B41AC">
      <w:pPr>
        <w:jc w:val="both"/>
        <w:rPr>
          <w:rFonts w:ascii="Arial" w:eastAsia="MS Mincho" w:hAnsi="Arial"/>
          <w:bCs/>
          <w:sz w:val="20"/>
          <w:szCs w:val="20"/>
          <w:lang w:eastAsia="ja-JP"/>
        </w:rPr>
      </w:pPr>
      <w:r w:rsidRPr="00596F55">
        <w:rPr>
          <w:rFonts w:ascii="Arial" w:eastAsia="MS Mincho" w:hAnsi="Arial"/>
          <w:bCs/>
          <w:sz w:val="20"/>
          <w:szCs w:val="20"/>
          <w:lang w:eastAsia="ja-JP"/>
        </w:rPr>
        <w:t xml:space="preserve">Our digital distribution strategy in Myanmar was well received </w:t>
      </w:r>
      <w:r w:rsidR="00E409D0" w:rsidRPr="00596F55">
        <w:rPr>
          <w:rFonts w:ascii="Arial" w:eastAsia="MS Mincho" w:hAnsi="Arial"/>
          <w:bCs/>
          <w:sz w:val="20"/>
          <w:szCs w:val="20"/>
          <w:lang w:eastAsia="ja-JP"/>
        </w:rPr>
        <w:t>by</w:t>
      </w:r>
      <w:r w:rsidRPr="00596F55">
        <w:rPr>
          <w:rFonts w:ascii="Arial" w:eastAsia="MS Mincho" w:hAnsi="Arial"/>
          <w:bCs/>
          <w:sz w:val="20"/>
          <w:szCs w:val="20"/>
          <w:lang w:eastAsia="ja-JP"/>
        </w:rPr>
        <w:t xml:space="preserve"> the market and supported an expansion in Ooredoo Myanmar’s user base by </w:t>
      </w:r>
      <w:r w:rsidR="008B41AC" w:rsidRPr="00596F55">
        <w:rPr>
          <w:rFonts w:ascii="Arial" w:eastAsia="MS Mincho" w:hAnsi="Arial"/>
          <w:bCs/>
          <w:sz w:val="20"/>
          <w:szCs w:val="20"/>
          <w:lang w:eastAsia="ja-JP"/>
        </w:rPr>
        <w:t>20%.</w:t>
      </w:r>
    </w:p>
    <w:p w14:paraId="580184B4" w14:textId="15FE6AFE" w:rsidR="00176974" w:rsidRPr="00596F55" w:rsidRDefault="00E409D0" w:rsidP="007B1E98">
      <w:pPr>
        <w:jc w:val="both"/>
        <w:rPr>
          <w:rFonts w:ascii="Arial" w:eastAsia="MS Mincho" w:hAnsi="Arial"/>
          <w:bCs/>
          <w:sz w:val="20"/>
          <w:szCs w:val="20"/>
          <w:lang w:eastAsia="ja-JP"/>
        </w:rPr>
      </w:pPr>
      <w:r w:rsidRPr="00596F55">
        <w:rPr>
          <w:rFonts w:ascii="Arial" w:eastAsia="MS Mincho" w:hAnsi="Arial"/>
          <w:bCs/>
          <w:sz w:val="20"/>
          <w:szCs w:val="20"/>
          <w:lang w:eastAsia="ja-JP"/>
        </w:rPr>
        <w:t xml:space="preserve">An </w:t>
      </w:r>
      <w:r w:rsidR="00510137" w:rsidRPr="00596F55">
        <w:rPr>
          <w:rFonts w:ascii="Arial" w:eastAsia="MS Mincho" w:hAnsi="Arial"/>
          <w:bCs/>
          <w:sz w:val="20"/>
          <w:szCs w:val="20"/>
          <w:lang w:eastAsia="ja-JP"/>
        </w:rPr>
        <w:t>optimised</w:t>
      </w:r>
      <w:r w:rsidRPr="00596F55">
        <w:rPr>
          <w:rFonts w:ascii="Arial" w:eastAsia="MS Mincho" w:hAnsi="Arial"/>
          <w:bCs/>
          <w:sz w:val="20"/>
          <w:szCs w:val="20"/>
          <w:lang w:eastAsia="ja-JP"/>
        </w:rPr>
        <w:t xml:space="preserve"> product mix and careful cost management contributed to a 31%</w:t>
      </w:r>
      <w:r w:rsidR="00B64437" w:rsidRPr="00596F55">
        <w:rPr>
          <w:rFonts w:ascii="Arial" w:eastAsia="MS Mincho" w:hAnsi="Arial"/>
          <w:bCs/>
          <w:sz w:val="20"/>
          <w:szCs w:val="20"/>
          <w:lang w:eastAsia="ja-JP"/>
        </w:rPr>
        <w:t xml:space="preserve"> growth</w:t>
      </w:r>
      <w:r w:rsidRPr="00596F55">
        <w:rPr>
          <w:rFonts w:ascii="Arial" w:eastAsia="MS Mincho" w:hAnsi="Arial"/>
          <w:bCs/>
          <w:sz w:val="20"/>
          <w:szCs w:val="20"/>
          <w:lang w:eastAsia="ja-JP"/>
        </w:rPr>
        <w:t xml:space="preserve"> in Ooredoo Kuwait’s EBITDA, despite competitive market pressures.”</w:t>
      </w:r>
    </w:p>
    <w:bookmarkEnd w:id="5"/>
    <w:p w14:paraId="4D4CCE0C" w14:textId="77777777" w:rsidR="00A64C42" w:rsidRPr="006A6AC6" w:rsidRDefault="00A64C42" w:rsidP="007B1E98">
      <w:pPr>
        <w:spacing w:after="0" w:line="240" w:lineRule="auto"/>
        <w:contextualSpacing/>
        <w:jc w:val="both"/>
        <w:rPr>
          <w:rFonts w:ascii="Arial" w:eastAsia="Arial" w:hAnsi="Arial"/>
          <w:color w:val="000000" w:themeColor="text1"/>
          <w:kern w:val="24"/>
          <w:sz w:val="20"/>
          <w:szCs w:val="20"/>
        </w:rPr>
      </w:pPr>
    </w:p>
    <w:p w14:paraId="16898857" w14:textId="77777777" w:rsidR="007353EE" w:rsidRPr="00596F55" w:rsidRDefault="007353EE" w:rsidP="007353EE">
      <w:pPr>
        <w:spacing w:after="0" w:line="240" w:lineRule="auto"/>
        <w:contextualSpacing/>
        <w:jc w:val="both"/>
        <w:rPr>
          <w:rFonts w:ascii="Arial" w:eastAsia="MS Mincho" w:hAnsi="Arial"/>
          <w:color w:val="FF0000"/>
          <w:sz w:val="20"/>
          <w:szCs w:val="20"/>
          <w:lang w:eastAsia="ja-JP"/>
        </w:rPr>
      </w:pPr>
    </w:p>
    <w:p w14:paraId="35402D40" w14:textId="77777777" w:rsidR="007353EE" w:rsidRPr="00596F55" w:rsidRDefault="007353EE" w:rsidP="007353EE">
      <w:pPr>
        <w:spacing w:after="0" w:line="240" w:lineRule="auto"/>
        <w:contextualSpacing/>
        <w:jc w:val="both"/>
        <w:rPr>
          <w:rFonts w:ascii="Arial" w:hAnsi="Arial"/>
          <w:b/>
          <w:sz w:val="20"/>
          <w:szCs w:val="20"/>
        </w:rPr>
      </w:pPr>
      <w:r w:rsidRPr="00596F55">
        <w:rPr>
          <w:rFonts w:ascii="Arial" w:hAnsi="Arial"/>
          <w:b/>
          <w:sz w:val="20"/>
          <w:szCs w:val="20"/>
        </w:rPr>
        <w:t>Operational Review</w:t>
      </w:r>
    </w:p>
    <w:p w14:paraId="7A14BA33" w14:textId="77777777" w:rsidR="00BE1DDE" w:rsidRPr="00596F55" w:rsidRDefault="00BE1DDE" w:rsidP="007353EE">
      <w:pPr>
        <w:spacing w:after="0" w:line="240" w:lineRule="auto"/>
        <w:contextualSpacing/>
        <w:jc w:val="both"/>
        <w:rPr>
          <w:rFonts w:ascii="Arial" w:hAnsi="Arial"/>
          <w:b/>
          <w:sz w:val="20"/>
          <w:szCs w:val="20"/>
        </w:rPr>
      </w:pPr>
    </w:p>
    <w:p w14:paraId="08384173" w14:textId="77777777" w:rsidR="007353EE" w:rsidRPr="00596F55" w:rsidRDefault="007353EE" w:rsidP="007353EE">
      <w:pPr>
        <w:spacing w:after="0" w:line="240" w:lineRule="auto"/>
        <w:contextualSpacing/>
        <w:jc w:val="both"/>
        <w:rPr>
          <w:rFonts w:ascii="Arial" w:hAnsi="Arial"/>
          <w:b/>
          <w:sz w:val="20"/>
          <w:szCs w:val="20"/>
        </w:rPr>
      </w:pPr>
    </w:p>
    <w:p w14:paraId="71338342" w14:textId="77777777" w:rsidR="007353EE" w:rsidRPr="00596F55" w:rsidRDefault="007353EE" w:rsidP="007353EE">
      <w:pPr>
        <w:spacing w:after="0" w:line="240" w:lineRule="auto"/>
        <w:contextualSpacing/>
        <w:jc w:val="both"/>
        <w:rPr>
          <w:rFonts w:ascii="Arial" w:hAnsi="Arial"/>
          <w:b/>
          <w:sz w:val="20"/>
          <w:szCs w:val="20"/>
          <w:u w:val="single"/>
        </w:rPr>
      </w:pPr>
      <w:r w:rsidRPr="00596F55">
        <w:rPr>
          <w:rFonts w:ascii="Arial" w:hAnsi="Arial"/>
          <w:b/>
          <w:sz w:val="20"/>
          <w:szCs w:val="20"/>
          <w:u w:val="single"/>
        </w:rPr>
        <w:t>Middle East</w:t>
      </w:r>
    </w:p>
    <w:p w14:paraId="603F7ACD" w14:textId="77777777" w:rsidR="007353EE" w:rsidRPr="00596F55" w:rsidRDefault="007353EE" w:rsidP="007353EE">
      <w:pPr>
        <w:spacing w:after="0" w:line="240" w:lineRule="auto"/>
        <w:contextualSpacing/>
        <w:jc w:val="both"/>
        <w:rPr>
          <w:rFonts w:ascii="Arial" w:hAnsi="Arial"/>
          <w:b/>
          <w:sz w:val="20"/>
          <w:szCs w:val="20"/>
          <w:u w:val="single"/>
        </w:rPr>
      </w:pPr>
    </w:p>
    <w:p w14:paraId="6B94E847" w14:textId="77777777" w:rsidR="005C7674" w:rsidRPr="00596F55" w:rsidRDefault="005C7674" w:rsidP="00D44623">
      <w:pPr>
        <w:spacing w:after="0" w:line="240" w:lineRule="auto"/>
        <w:contextualSpacing/>
        <w:jc w:val="both"/>
        <w:rPr>
          <w:rFonts w:ascii="Arial" w:eastAsia="MS Mincho" w:hAnsi="Arial"/>
          <w:b/>
          <w:bCs/>
          <w:sz w:val="20"/>
          <w:szCs w:val="20"/>
        </w:rPr>
      </w:pPr>
    </w:p>
    <w:p w14:paraId="4A9FD66A" w14:textId="77777777" w:rsidR="00D44623" w:rsidRPr="00596F55" w:rsidRDefault="00D44623" w:rsidP="00D44623">
      <w:pPr>
        <w:spacing w:after="0" w:line="240" w:lineRule="auto"/>
        <w:contextualSpacing/>
        <w:jc w:val="both"/>
        <w:rPr>
          <w:rFonts w:ascii="Arial" w:eastAsia="MS Mincho" w:hAnsi="Arial"/>
          <w:b/>
          <w:bCs/>
          <w:sz w:val="20"/>
          <w:szCs w:val="20"/>
        </w:rPr>
      </w:pPr>
      <w:r w:rsidRPr="00596F55">
        <w:rPr>
          <w:rFonts w:ascii="Arial" w:eastAsia="MS Mincho" w:hAnsi="Arial"/>
          <w:b/>
          <w:bCs/>
          <w:sz w:val="20"/>
          <w:szCs w:val="20"/>
        </w:rPr>
        <w:t xml:space="preserve">Ooredoo Qatar </w:t>
      </w:r>
    </w:p>
    <w:p w14:paraId="70F18CA0" w14:textId="77777777" w:rsidR="00D44623" w:rsidRPr="00596F55" w:rsidRDefault="00D44623" w:rsidP="00D44623">
      <w:pPr>
        <w:spacing w:after="0" w:line="240" w:lineRule="auto"/>
        <w:contextualSpacing/>
        <w:jc w:val="both"/>
        <w:rPr>
          <w:rFonts w:ascii="Arial" w:eastAsia="MS Mincho" w:hAnsi="Arial"/>
          <w:b/>
          <w:bCs/>
          <w:sz w:val="20"/>
          <w:szCs w:val="20"/>
        </w:rPr>
      </w:pPr>
    </w:p>
    <w:p w14:paraId="7DACDA72" w14:textId="15EA121D" w:rsidR="00D44623" w:rsidRPr="00596F55" w:rsidRDefault="00D44623">
      <w:pPr>
        <w:tabs>
          <w:tab w:val="left" w:pos="6450"/>
        </w:tabs>
        <w:jc w:val="both"/>
        <w:rPr>
          <w:rFonts w:ascii="Arial" w:eastAsia="MS Mincho" w:hAnsi="Arial"/>
          <w:sz w:val="20"/>
          <w:szCs w:val="20"/>
        </w:rPr>
      </w:pPr>
      <w:r w:rsidRPr="00596F55">
        <w:rPr>
          <w:rFonts w:ascii="Arial" w:eastAsia="MS Mincho" w:hAnsi="Arial"/>
          <w:sz w:val="20"/>
          <w:szCs w:val="20"/>
        </w:rPr>
        <w:t xml:space="preserve">Ooredoo Qatar delivered a steady performance in 2019, building on its global leadership in 5G services to provide an excellent online experience for customers. Revenue stood at QAR 7.3bn, impacted by a fall in handset sales but enhanced by business-to-business growth. </w:t>
      </w:r>
      <w:r w:rsidR="00937116" w:rsidRPr="00596F55">
        <w:rPr>
          <w:rFonts w:ascii="Arial" w:eastAsia="MS Mincho" w:hAnsi="Arial"/>
          <w:sz w:val="20"/>
          <w:szCs w:val="20"/>
        </w:rPr>
        <w:t>Ooredoo Qatar reported s</w:t>
      </w:r>
      <w:r w:rsidR="008E7363" w:rsidRPr="00596F55">
        <w:rPr>
          <w:rFonts w:ascii="Arial" w:eastAsia="MS Mincho" w:hAnsi="Arial"/>
          <w:sz w:val="20"/>
          <w:szCs w:val="20"/>
        </w:rPr>
        <w:t xml:space="preserve">table </w:t>
      </w:r>
      <w:r w:rsidRPr="00596F55">
        <w:rPr>
          <w:rFonts w:ascii="Arial" w:eastAsia="MS Mincho" w:hAnsi="Arial"/>
          <w:sz w:val="20"/>
          <w:szCs w:val="20"/>
        </w:rPr>
        <w:t>EBITDA</w:t>
      </w:r>
      <w:r w:rsidR="008E7363" w:rsidRPr="00596F55">
        <w:rPr>
          <w:rFonts w:ascii="Arial" w:eastAsia="MS Mincho" w:hAnsi="Arial"/>
          <w:sz w:val="20"/>
          <w:szCs w:val="20"/>
        </w:rPr>
        <w:t xml:space="preserve"> of </w:t>
      </w:r>
      <w:r w:rsidRPr="00596F55">
        <w:rPr>
          <w:rFonts w:ascii="Arial" w:eastAsia="MS Mincho" w:hAnsi="Arial"/>
          <w:sz w:val="20"/>
          <w:szCs w:val="20"/>
        </w:rPr>
        <w:t xml:space="preserve">QAR 4.0bn with an increased EBITDA margin of 54%. Customer numbers were 3.3 million by year-end in line with 2018. </w:t>
      </w:r>
    </w:p>
    <w:p w14:paraId="6B453F39" w14:textId="140DE569" w:rsidR="00D44623" w:rsidRPr="00596F55" w:rsidRDefault="00D44623" w:rsidP="00892B4F">
      <w:pPr>
        <w:tabs>
          <w:tab w:val="left" w:pos="6450"/>
        </w:tabs>
        <w:jc w:val="both"/>
        <w:rPr>
          <w:rFonts w:ascii="Arial" w:eastAsia="MS Mincho" w:hAnsi="Arial"/>
          <w:sz w:val="20"/>
          <w:szCs w:val="20"/>
        </w:rPr>
      </w:pPr>
      <w:r w:rsidRPr="00596F55">
        <w:rPr>
          <w:rFonts w:ascii="Arial" w:eastAsia="MS Mincho" w:hAnsi="Arial"/>
          <w:sz w:val="20"/>
          <w:szCs w:val="20"/>
        </w:rPr>
        <w:t>Ooredoo Qatar’s strong 5G presence continued to be well received by customers, while an enhanced portfolio of digital services contributed to a growth in post-paid customers. The new Ooredoo ONE ‘all-</w:t>
      </w:r>
      <w:r w:rsidR="00937116" w:rsidRPr="00596F55">
        <w:rPr>
          <w:rFonts w:ascii="Arial" w:eastAsia="MS Mincho" w:hAnsi="Arial"/>
          <w:sz w:val="20"/>
          <w:szCs w:val="20"/>
        </w:rPr>
        <w:t>i</w:t>
      </w:r>
      <w:r w:rsidRPr="00596F55">
        <w:rPr>
          <w:rFonts w:ascii="Arial" w:eastAsia="MS Mincho" w:hAnsi="Arial"/>
          <w:sz w:val="20"/>
          <w:szCs w:val="20"/>
        </w:rPr>
        <w:t>n-one' home service increased the number of digital entertainment customers</w:t>
      </w:r>
      <w:r w:rsidR="00892B4F" w:rsidRPr="00596F55">
        <w:rPr>
          <w:rFonts w:ascii="Arial" w:eastAsia="MS Mincho" w:hAnsi="Arial"/>
          <w:sz w:val="20"/>
          <w:szCs w:val="20"/>
        </w:rPr>
        <w:t>.</w:t>
      </w:r>
      <w:r w:rsidRPr="00596F55">
        <w:rPr>
          <w:rFonts w:ascii="Arial" w:eastAsia="MS Mincho" w:hAnsi="Arial"/>
          <w:sz w:val="20"/>
          <w:szCs w:val="20"/>
        </w:rPr>
        <w:t xml:space="preserve"> </w:t>
      </w:r>
    </w:p>
    <w:p w14:paraId="5A9758A1" w14:textId="2C696E25" w:rsidR="00D44623" w:rsidRPr="00596F55" w:rsidRDefault="00D44623">
      <w:pPr>
        <w:tabs>
          <w:tab w:val="left" w:pos="6450"/>
        </w:tabs>
        <w:jc w:val="both"/>
        <w:rPr>
          <w:rFonts w:ascii="Arial" w:eastAsia="MS Mincho" w:hAnsi="Arial"/>
          <w:sz w:val="20"/>
          <w:szCs w:val="20"/>
        </w:rPr>
      </w:pPr>
      <w:r w:rsidRPr="00596F55">
        <w:rPr>
          <w:rFonts w:ascii="Arial" w:eastAsia="MS Mincho" w:hAnsi="Arial"/>
          <w:sz w:val="20"/>
          <w:szCs w:val="20"/>
        </w:rPr>
        <w:t xml:space="preserve">A focus on cost optimization, through </w:t>
      </w:r>
      <w:r w:rsidR="008E7363" w:rsidRPr="00596F55">
        <w:rPr>
          <w:rFonts w:ascii="Arial" w:eastAsia="MS Mincho" w:hAnsi="Arial"/>
          <w:sz w:val="20"/>
          <w:szCs w:val="20"/>
        </w:rPr>
        <w:t xml:space="preserve">multiple initiatives </w:t>
      </w:r>
      <w:r w:rsidRPr="00596F55">
        <w:rPr>
          <w:rFonts w:ascii="Arial" w:eastAsia="MS Mincho" w:hAnsi="Arial"/>
          <w:sz w:val="20"/>
          <w:szCs w:val="20"/>
        </w:rPr>
        <w:t xml:space="preserve">and </w:t>
      </w:r>
      <w:r w:rsidR="00602A79" w:rsidRPr="00596F55">
        <w:rPr>
          <w:rFonts w:ascii="Arial" w:eastAsia="MS Mincho" w:hAnsi="Arial"/>
          <w:sz w:val="20"/>
          <w:szCs w:val="20"/>
        </w:rPr>
        <w:t xml:space="preserve">further </w:t>
      </w:r>
      <w:r w:rsidRPr="00596F55">
        <w:rPr>
          <w:rFonts w:ascii="Arial" w:eastAsia="MS Mincho" w:hAnsi="Arial"/>
          <w:sz w:val="20"/>
          <w:szCs w:val="20"/>
        </w:rPr>
        <w:t xml:space="preserve">digitization, helped </w:t>
      </w:r>
      <w:r w:rsidR="00602A79" w:rsidRPr="00596F55">
        <w:rPr>
          <w:rFonts w:ascii="Arial" w:eastAsia="MS Mincho" w:hAnsi="Arial"/>
          <w:sz w:val="20"/>
          <w:szCs w:val="20"/>
        </w:rPr>
        <w:t xml:space="preserve">to </w:t>
      </w:r>
      <w:r w:rsidRPr="00596F55">
        <w:rPr>
          <w:rFonts w:ascii="Arial" w:eastAsia="MS Mincho" w:hAnsi="Arial"/>
          <w:sz w:val="20"/>
          <w:szCs w:val="20"/>
        </w:rPr>
        <w:t xml:space="preserve">boost efficiency throughout 2019. The increasing range of online and digital channels for self-service and self-care made it easier for customers to </w:t>
      </w:r>
      <w:r w:rsidRPr="00596F55">
        <w:rPr>
          <w:rFonts w:ascii="Arial" w:eastAsia="Arial" w:hAnsi="Arial"/>
          <w:color w:val="000000" w:themeColor="text1"/>
          <w:kern w:val="24"/>
          <w:sz w:val="20"/>
          <w:szCs w:val="20"/>
        </w:rPr>
        <w:t xml:space="preserve">find, buy and use Ooredoo services in Qatar. </w:t>
      </w:r>
    </w:p>
    <w:p w14:paraId="7B2FFA1E" w14:textId="77777777" w:rsidR="007353EE" w:rsidRPr="00596F55" w:rsidRDefault="007353EE" w:rsidP="00991CFA">
      <w:pPr>
        <w:tabs>
          <w:tab w:val="left" w:pos="6450"/>
        </w:tabs>
        <w:jc w:val="both"/>
        <w:rPr>
          <w:rFonts w:ascii="Arial" w:eastAsia="MS Mincho" w:hAnsi="Arial"/>
          <w:sz w:val="20"/>
          <w:szCs w:val="20"/>
        </w:rPr>
      </w:pPr>
    </w:p>
    <w:p w14:paraId="7A9B44BC" w14:textId="77777777" w:rsidR="00C81EEB" w:rsidRPr="00596F55" w:rsidRDefault="00C81EEB" w:rsidP="00C81EEB">
      <w:pPr>
        <w:spacing w:after="0" w:line="240" w:lineRule="auto"/>
        <w:contextualSpacing/>
        <w:jc w:val="both"/>
        <w:rPr>
          <w:rFonts w:ascii="Arial" w:hAnsi="Arial"/>
          <w:b/>
          <w:color w:val="000000" w:themeColor="text1"/>
          <w:sz w:val="20"/>
          <w:szCs w:val="20"/>
        </w:rPr>
      </w:pPr>
      <w:bookmarkStart w:id="6" w:name="_Hlk32221627"/>
      <w:r w:rsidRPr="00596F55">
        <w:rPr>
          <w:rFonts w:ascii="Arial" w:hAnsi="Arial"/>
          <w:b/>
          <w:color w:val="000000" w:themeColor="text1"/>
          <w:sz w:val="20"/>
          <w:szCs w:val="20"/>
        </w:rPr>
        <w:t>Ooredoo Oman</w:t>
      </w:r>
    </w:p>
    <w:bookmarkEnd w:id="6"/>
    <w:p w14:paraId="31A8D99B" w14:textId="77777777" w:rsidR="00C81EEB" w:rsidRPr="00596F55" w:rsidRDefault="00C81EEB" w:rsidP="00C81EEB">
      <w:pPr>
        <w:tabs>
          <w:tab w:val="left" w:pos="6450"/>
        </w:tabs>
        <w:spacing w:line="240" w:lineRule="auto"/>
        <w:contextualSpacing/>
        <w:jc w:val="both"/>
        <w:rPr>
          <w:rFonts w:ascii="Arial" w:hAnsi="Arial"/>
          <w:sz w:val="20"/>
          <w:szCs w:val="20"/>
        </w:rPr>
      </w:pPr>
    </w:p>
    <w:p w14:paraId="35B0EC25" w14:textId="6F7E4C3C" w:rsidR="001B3A71" w:rsidRPr="00596F55" w:rsidRDefault="00C970A9">
      <w:pPr>
        <w:tabs>
          <w:tab w:val="left" w:pos="6450"/>
        </w:tabs>
        <w:spacing w:line="240" w:lineRule="auto"/>
        <w:contextualSpacing/>
        <w:jc w:val="both"/>
        <w:rPr>
          <w:rFonts w:ascii="Arial" w:hAnsi="Arial"/>
          <w:sz w:val="20"/>
          <w:szCs w:val="20"/>
        </w:rPr>
      </w:pPr>
      <w:r w:rsidRPr="00596F55">
        <w:rPr>
          <w:rFonts w:ascii="Arial" w:hAnsi="Arial"/>
          <w:sz w:val="20"/>
          <w:szCs w:val="20"/>
        </w:rPr>
        <w:t xml:space="preserve">Ooredoo Oman reported </w:t>
      </w:r>
      <w:r w:rsidR="00602A79" w:rsidRPr="00596F55">
        <w:rPr>
          <w:rFonts w:ascii="Arial" w:hAnsi="Arial"/>
          <w:sz w:val="20"/>
          <w:szCs w:val="20"/>
        </w:rPr>
        <w:t xml:space="preserve">good </w:t>
      </w:r>
      <w:r w:rsidRPr="00596F55">
        <w:rPr>
          <w:rFonts w:ascii="Arial" w:hAnsi="Arial"/>
          <w:sz w:val="20"/>
          <w:szCs w:val="20"/>
        </w:rPr>
        <w:t xml:space="preserve">financial results, with revenues increasing to </w:t>
      </w:r>
      <w:r w:rsidR="00333E67" w:rsidRPr="00596F55">
        <w:rPr>
          <w:rFonts w:ascii="Arial" w:hAnsi="Arial"/>
          <w:sz w:val="20"/>
          <w:szCs w:val="20"/>
        </w:rPr>
        <w:t>QAR 2.7 billion</w:t>
      </w:r>
      <w:r w:rsidRPr="00596F55">
        <w:rPr>
          <w:rFonts w:ascii="Arial" w:hAnsi="Arial"/>
          <w:sz w:val="20"/>
          <w:szCs w:val="20"/>
        </w:rPr>
        <w:t xml:space="preserve"> for the year 2019</w:t>
      </w:r>
      <w:r w:rsidR="000839AF" w:rsidRPr="00596F55">
        <w:rPr>
          <w:rFonts w:ascii="Arial" w:hAnsi="Arial"/>
          <w:sz w:val="20"/>
          <w:szCs w:val="20"/>
        </w:rPr>
        <w:t xml:space="preserve">. </w:t>
      </w:r>
      <w:r w:rsidRPr="00596F55">
        <w:rPr>
          <w:rFonts w:ascii="Arial" w:hAnsi="Arial"/>
          <w:sz w:val="20"/>
          <w:szCs w:val="20"/>
        </w:rPr>
        <w:t>The company</w:t>
      </w:r>
      <w:r w:rsidR="00333E67" w:rsidRPr="00596F55">
        <w:rPr>
          <w:rFonts w:ascii="Arial" w:hAnsi="Arial"/>
          <w:sz w:val="20"/>
          <w:szCs w:val="20"/>
        </w:rPr>
        <w:t xml:space="preserve"> successful</w:t>
      </w:r>
      <w:r w:rsidR="001808BE" w:rsidRPr="00596F55">
        <w:rPr>
          <w:rFonts w:ascii="Arial" w:hAnsi="Arial"/>
          <w:sz w:val="20"/>
          <w:szCs w:val="20"/>
        </w:rPr>
        <w:t>ly</w:t>
      </w:r>
      <w:r w:rsidR="00333E67" w:rsidRPr="00596F55">
        <w:rPr>
          <w:rFonts w:ascii="Arial" w:hAnsi="Arial"/>
          <w:sz w:val="20"/>
          <w:szCs w:val="20"/>
        </w:rPr>
        <w:t xml:space="preserve"> migrated </w:t>
      </w:r>
      <w:r w:rsidR="001808BE" w:rsidRPr="00596F55">
        <w:rPr>
          <w:rFonts w:ascii="Arial" w:hAnsi="Arial"/>
          <w:sz w:val="20"/>
          <w:szCs w:val="20"/>
        </w:rPr>
        <w:t>some of its</w:t>
      </w:r>
      <w:r w:rsidR="00333E67" w:rsidRPr="00596F55">
        <w:rPr>
          <w:rFonts w:ascii="Arial" w:hAnsi="Arial"/>
          <w:sz w:val="20"/>
          <w:szCs w:val="20"/>
        </w:rPr>
        <w:t xml:space="preserve"> prepaid customers to post-paid plans in line with its strategy to target higher value customers</w:t>
      </w:r>
      <w:r w:rsidR="001808BE" w:rsidRPr="00596F55">
        <w:rPr>
          <w:rFonts w:ascii="Arial" w:hAnsi="Arial"/>
          <w:sz w:val="20"/>
          <w:szCs w:val="20"/>
        </w:rPr>
        <w:t xml:space="preserve">. This </w:t>
      </w:r>
      <w:r w:rsidR="000839AF" w:rsidRPr="00596F55">
        <w:rPr>
          <w:rFonts w:ascii="Arial" w:hAnsi="Arial"/>
          <w:sz w:val="20"/>
          <w:szCs w:val="20"/>
        </w:rPr>
        <w:t>resulted in higher revenues</w:t>
      </w:r>
      <w:r w:rsidR="00602A79" w:rsidRPr="00596F55">
        <w:rPr>
          <w:rFonts w:ascii="Arial" w:hAnsi="Arial"/>
          <w:sz w:val="20"/>
          <w:szCs w:val="20"/>
        </w:rPr>
        <w:t>.</w:t>
      </w:r>
      <w:r w:rsidRPr="00596F55">
        <w:rPr>
          <w:rFonts w:ascii="Arial" w:hAnsi="Arial"/>
          <w:sz w:val="20"/>
          <w:szCs w:val="20"/>
        </w:rPr>
        <w:t xml:space="preserve"> </w:t>
      </w:r>
      <w:r w:rsidR="00602A79" w:rsidRPr="00596F55">
        <w:rPr>
          <w:rFonts w:ascii="Arial" w:hAnsi="Arial"/>
          <w:sz w:val="20"/>
          <w:szCs w:val="20"/>
        </w:rPr>
        <w:t>Customer</w:t>
      </w:r>
      <w:r w:rsidRPr="00596F55">
        <w:rPr>
          <w:rFonts w:ascii="Arial" w:hAnsi="Arial"/>
          <w:sz w:val="20"/>
          <w:szCs w:val="20"/>
        </w:rPr>
        <w:t xml:space="preserve"> bas</w:t>
      </w:r>
      <w:r w:rsidR="00602A79" w:rsidRPr="00596F55">
        <w:rPr>
          <w:rFonts w:ascii="Arial" w:hAnsi="Arial"/>
          <w:sz w:val="20"/>
          <w:szCs w:val="20"/>
        </w:rPr>
        <w:t>e stood at</w:t>
      </w:r>
      <w:r w:rsidRPr="00596F55">
        <w:rPr>
          <w:rFonts w:ascii="Arial" w:hAnsi="Arial"/>
          <w:sz w:val="20"/>
          <w:szCs w:val="20"/>
        </w:rPr>
        <w:t xml:space="preserve"> 2.9 million at the end of 2019</w:t>
      </w:r>
      <w:r w:rsidR="00333E67" w:rsidRPr="00596F55">
        <w:rPr>
          <w:rFonts w:ascii="Arial" w:hAnsi="Arial"/>
          <w:sz w:val="20"/>
          <w:szCs w:val="20"/>
        </w:rPr>
        <w:t xml:space="preserve">. EBITDA improved </w:t>
      </w:r>
      <w:r w:rsidR="000839AF" w:rsidRPr="00596F55">
        <w:rPr>
          <w:rFonts w:ascii="Arial" w:hAnsi="Arial"/>
          <w:sz w:val="20"/>
          <w:szCs w:val="20"/>
        </w:rPr>
        <w:t xml:space="preserve">by </w:t>
      </w:r>
      <w:r w:rsidR="00333E67" w:rsidRPr="00596F55">
        <w:rPr>
          <w:rFonts w:ascii="Arial" w:hAnsi="Arial"/>
          <w:sz w:val="20"/>
          <w:szCs w:val="20"/>
        </w:rPr>
        <w:t>2% to QAR 1.5 billion</w:t>
      </w:r>
      <w:r w:rsidR="000839AF" w:rsidRPr="00596F55">
        <w:rPr>
          <w:rFonts w:ascii="Arial" w:hAnsi="Arial"/>
          <w:sz w:val="20"/>
          <w:szCs w:val="20"/>
        </w:rPr>
        <w:t xml:space="preserve"> in 2019</w:t>
      </w:r>
      <w:r w:rsidR="00333E67" w:rsidRPr="00596F55">
        <w:rPr>
          <w:rFonts w:ascii="Arial" w:hAnsi="Arial"/>
          <w:sz w:val="20"/>
          <w:szCs w:val="20"/>
        </w:rPr>
        <w:t xml:space="preserve">.  </w:t>
      </w:r>
    </w:p>
    <w:p w14:paraId="5F60234D" w14:textId="77777777" w:rsidR="001B3A71" w:rsidRPr="00596F55" w:rsidRDefault="001B3A71" w:rsidP="00501C2B">
      <w:pPr>
        <w:tabs>
          <w:tab w:val="left" w:pos="6450"/>
        </w:tabs>
        <w:spacing w:line="240" w:lineRule="auto"/>
        <w:contextualSpacing/>
        <w:jc w:val="both"/>
        <w:rPr>
          <w:rFonts w:ascii="Arial" w:hAnsi="Arial"/>
          <w:sz w:val="20"/>
          <w:szCs w:val="20"/>
        </w:rPr>
      </w:pPr>
    </w:p>
    <w:p w14:paraId="06373557" w14:textId="77777777" w:rsidR="00C81EEB" w:rsidRPr="00596F55" w:rsidRDefault="00AD4A27" w:rsidP="00C81EEB">
      <w:pPr>
        <w:tabs>
          <w:tab w:val="left" w:pos="6450"/>
        </w:tabs>
        <w:spacing w:line="240" w:lineRule="auto"/>
        <w:contextualSpacing/>
        <w:jc w:val="both"/>
        <w:rPr>
          <w:rFonts w:ascii="Arial" w:hAnsi="Arial"/>
          <w:sz w:val="20"/>
          <w:szCs w:val="20"/>
        </w:rPr>
      </w:pPr>
      <w:bookmarkStart w:id="7" w:name="_Hlk32221610"/>
      <w:r w:rsidRPr="00596F55">
        <w:rPr>
          <w:rFonts w:ascii="Arial" w:hAnsi="Arial"/>
          <w:sz w:val="20"/>
          <w:szCs w:val="20"/>
        </w:rPr>
        <w:t>In support of Oman’s 5G ambitions</w:t>
      </w:r>
      <w:r w:rsidR="00C970A9" w:rsidRPr="00596F55">
        <w:rPr>
          <w:rFonts w:ascii="Arial" w:hAnsi="Arial"/>
          <w:sz w:val="20"/>
          <w:szCs w:val="20"/>
        </w:rPr>
        <w:t>,</w:t>
      </w:r>
      <w:r w:rsidRPr="00596F55">
        <w:rPr>
          <w:rFonts w:ascii="Arial" w:hAnsi="Arial"/>
          <w:sz w:val="20"/>
          <w:szCs w:val="20"/>
        </w:rPr>
        <w:t xml:space="preserve"> Ooredoo Oman participated in the Telecommunications Regulatory Authority’s ‘5G Roadmap’ event and showcased the power of 5G at experience zones in its stores across Muscat and Salalah.</w:t>
      </w:r>
    </w:p>
    <w:p w14:paraId="0F060175" w14:textId="77777777" w:rsidR="00916BFA" w:rsidRPr="00596F55" w:rsidRDefault="00916BFA" w:rsidP="00C81EEB">
      <w:pPr>
        <w:tabs>
          <w:tab w:val="left" w:pos="6450"/>
        </w:tabs>
        <w:spacing w:line="240" w:lineRule="auto"/>
        <w:contextualSpacing/>
        <w:jc w:val="both"/>
        <w:rPr>
          <w:rFonts w:ascii="Arial" w:hAnsi="Arial"/>
          <w:sz w:val="20"/>
          <w:szCs w:val="20"/>
        </w:rPr>
      </w:pPr>
    </w:p>
    <w:p w14:paraId="7472977A" w14:textId="307435A6" w:rsidR="00916BFA" w:rsidRPr="00596F55" w:rsidRDefault="00C970A9">
      <w:pPr>
        <w:tabs>
          <w:tab w:val="left" w:pos="6450"/>
        </w:tabs>
        <w:spacing w:line="240" w:lineRule="auto"/>
        <w:contextualSpacing/>
        <w:jc w:val="both"/>
        <w:rPr>
          <w:rFonts w:ascii="Arial" w:hAnsi="Arial"/>
          <w:sz w:val="20"/>
          <w:szCs w:val="20"/>
        </w:rPr>
      </w:pPr>
      <w:r w:rsidRPr="00596F55">
        <w:rPr>
          <w:rFonts w:ascii="Arial" w:hAnsi="Arial"/>
          <w:sz w:val="20"/>
          <w:szCs w:val="20"/>
        </w:rPr>
        <w:t xml:space="preserve">During the year, </w:t>
      </w:r>
      <w:r w:rsidR="00916BFA" w:rsidRPr="00596F55">
        <w:rPr>
          <w:rFonts w:ascii="Arial" w:hAnsi="Arial"/>
          <w:sz w:val="20"/>
          <w:szCs w:val="20"/>
        </w:rPr>
        <w:t>Ooredoo Oman expanded its broadband network to cover almost all Wilayahs across the Sultanate, and the company’s Supernet network now covers over 9</w:t>
      </w:r>
      <w:r w:rsidR="001808BE" w:rsidRPr="00596F55">
        <w:rPr>
          <w:rFonts w:ascii="Arial" w:hAnsi="Arial"/>
          <w:sz w:val="20"/>
          <w:szCs w:val="20"/>
        </w:rPr>
        <w:t>8</w:t>
      </w:r>
      <w:r w:rsidR="00916BFA" w:rsidRPr="00596F55">
        <w:rPr>
          <w:rFonts w:ascii="Arial" w:hAnsi="Arial"/>
          <w:sz w:val="20"/>
          <w:szCs w:val="20"/>
        </w:rPr>
        <w:t>% of Oman’s population</w:t>
      </w:r>
      <w:r w:rsidR="00602A79" w:rsidRPr="00596F55">
        <w:rPr>
          <w:rFonts w:ascii="Arial" w:hAnsi="Arial"/>
          <w:sz w:val="20"/>
          <w:szCs w:val="20"/>
        </w:rPr>
        <w:t>.</w:t>
      </w:r>
    </w:p>
    <w:bookmarkEnd w:id="7"/>
    <w:p w14:paraId="6B2A2971" w14:textId="77777777" w:rsidR="00AD4A27" w:rsidRPr="00596F55" w:rsidRDefault="00AD4A27" w:rsidP="00C81EEB">
      <w:pPr>
        <w:tabs>
          <w:tab w:val="left" w:pos="6450"/>
        </w:tabs>
        <w:spacing w:line="240" w:lineRule="auto"/>
        <w:contextualSpacing/>
        <w:jc w:val="both"/>
        <w:rPr>
          <w:rFonts w:ascii="Arial" w:hAnsi="Arial"/>
          <w:sz w:val="20"/>
          <w:szCs w:val="20"/>
        </w:rPr>
      </w:pPr>
    </w:p>
    <w:p w14:paraId="4B84B349" w14:textId="77777777" w:rsidR="00C81EEB" w:rsidRPr="00596F55" w:rsidRDefault="00C81EEB" w:rsidP="00C81EEB">
      <w:pPr>
        <w:ind w:right="386"/>
        <w:contextualSpacing/>
        <w:rPr>
          <w:rFonts w:ascii="Arial" w:hAnsi="Arial"/>
          <w:b/>
          <w:bCs/>
          <w:sz w:val="20"/>
          <w:szCs w:val="20"/>
        </w:rPr>
      </w:pPr>
      <w:r w:rsidRPr="00596F55">
        <w:rPr>
          <w:rFonts w:ascii="Arial" w:hAnsi="Arial"/>
          <w:b/>
          <w:bCs/>
          <w:sz w:val="20"/>
          <w:szCs w:val="20"/>
        </w:rPr>
        <w:t>Ooredoo Kuwait</w:t>
      </w:r>
    </w:p>
    <w:p w14:paraId="3CDECC44" w14:textId="77777777" w:rsidR="00C81EEB" w:rsidRPr="00596F55" w:rsidRDefault="00C81EEB" w:rsidP="00C81EEB">
      <w:pPr>
        <w:contextualSpacing/>
        <w:jc w:val="both"/>
        <w:rPr>
          <w:rFonts w:ascii="Arial" w:hAnsi="Arial"/>
          <w:sz w:val="20"/>
          <w:szCs w:val="20"/>
        </w:rPr>
      </w:pPr>
    </w:p>
    <w:p w14:paraId="4A4F10E3" w14:textId="77777777" w:rsidR="00DB55CA" w:rsidRPr="00596F55" w:rsidRDefault="00DB55CA">
      <w:pPr>
        <w:contextualSpacing/>
        <w:jc w:val="both"/>
        <w:rPr>
          <w:rFonts w:ascii="Arial" w:hAnsi="Arial"/>
          <w:sz w:val="20"/>
          <w:szCs w:val="20"/>
        </w:rPr>
      </w:pPr>
      <w:r w:rsidRPr="00596F55">
        <w:rPr>
          <w:rFonts w:ascii="Arial" w:hAnsi="Arial"/>
          <w:sz w:val="20"/>
          <w:szCs w:val="20"/>
        </w:rPr>
        <w:t>Ooredoo Kuwait’s innovative product offering enabled it to grow it</w:t>
      </w:r>
      <w:r w:rsidR="00D923A2" w:rsidRPr="00596F55">
        <w:rPr>
          <w:rFonts w:ascii="Arial" w:hAnsi="Arial"/>
          <w:sz w:val="20"/>
          <w:szCs w:val="20"/>
        </w:rPr>
        <w:t>s</w:t>
      </w:r>
      <w:r w:rsidRPr="00596F55">
        <w:rPr>
          <w:rFonts w:ascii="Arial" w:hAnsi="Arial"/>
          <w:sz w:val="20"/>
          <w:szCs w:val="20"/>
        </w:rPr>
        <w:t xml:space="preserve"> customer base by 12% to 2.6 million at the end of 2019 compared to the previous year, as the company progresses towards a 5G enabled future. </w:t>
      </w:r>
    </w:p>
    <w:p w14:paraId="5647B98B" w14:textId="77777777" w:rsidR="00DB55CA" w:rsidRPr="00596F55" w:rsidRDefault="00DB55CA">
      <w:pPr>
        <w:contextualSpacing/>
        <w:jc w:val="both"/>
        <w:rPr>
          <w:rFonts w:ascii="Arial" w:hAnsi="Arial"/>
          <w:sz w:val="20"/>
          <w:szCs w:val="20"/>
        </w:rPr>
      </w:pPr>
    </w:p>
    <w:p w14:paraId="18A5E49D" w14:textId="1381240C" w:rsidR="00DB55CA" w:rsidRPr="00596F55" w:rsidRDefault="00DB55CA">
      <w:pPr>
        <w:contextualSpacing/>
        <w:jc w:val="both"/>
        <w:rPr>
          <w:rFonts w:ascii="Arial" w:hAnsi="Arial"/>
          <w:sz w:val="20"/>
          <w:szCs w:val="20"/>
        </w:rPr>
      </w:pPr>
      <w:r w:rsidRPr="00596F55">
        <w:rPr>
          <w:rFonts w:ascii="Arial" w:hAnsi="Arial"/>
          <w:sz w:val="20"/>
          <w:szCs w:val="20"/>
        </w:rPr>
        <w:t xml:space="preserve">EBITDA during the year increased 31% to QAR 867 million supported by an improved product mix, efficiency </w:t>
      </w:r>
      <w:r w:rsidR="00C970A9" w:rsidRPr="00596F55">
        <w:rPr>
          <w:rFonts w:ascii="Arial" w:hAnsi="Arial"/>
          <w:sz w:val="20"/>
          <w:szCs w:val="20"/>
        </w:rPr>
        <w:t xml:space="preserve">initiatives </w:t>
      </w:r>
      <w:r w:rsidRPr="00596F55">
        <w:rPr>
          <w:rFonts w:ascii="Arial" w:hAnsi="Arial"/>
          <w:sz w:val="20"/>
          <w:szCs w:val="20"/>
        </w:rPr>
        <w:t>and the positive impact</w:t>
      </w:r>
      <w:r w:rsidR="00D923A2" w:rsidRPr="00596F55">
        <w:rPr>
          <w:rFonts w:ascii="Arial" w:hAnsi="Arial"/>
          <w:sz w:val="20"/>
          <w:szCs w:val="20"/>
        </w:rPr>
        <w:t xml:space="preserve"> </w:t>
      </w:r>
      <w:r w:rsidR="00C970A9" w:rsidRPr="00596F55">
        <w:rPr>
          <w:rFonts w:ascii="Arial" w:hAnsi="Arial"/>
          <w:sz w:val="20"/>
          <w:szCs w:val="20"/>
        </w:rPr>
        <w:t xml:space="preserve">from the implementation of the accounting standard </w:t>
      </w:r>
      <w:r w:rsidRPr="00596F55">
        <w:rPr>
          <w:rFonts w:ascii="Arial" w:hAnsi="Arial"/>
          <w:sz w:val="20"/>
          <w:szCs w:val="20"/>
        </w:rPr>
        <w:t>IFRS 16</w:t>
      </w:r>
      <w:r w:rsidR="00D923A2" w:rsidRPr="00596F55">
        <w:rPr>
          <w:rFonts w:ascii="Arial" w:hAnsi="Arial"/>
          <w:sz w:val="20"/>
          <w:szCs w:val="20"/>
        </w:rPr>
        <w:t>. Revenue was down 5% to QAR 2.8 billion in 2019 compared to the previous year</w:t>
      </w:r>
      <w:r w:rsidR="00C970A9" w:rsidRPr="00596F55">
        <w:rPr>
          <w:rFonts w:ascii="Arial" w:hAnsi="Arial"/>
          <w:sz w:val="20"/>
          <w:szCs w:val="20"/>
        </w:rPr>
        <w:t>,</w:t>
      </w:r>
      <w:r w:rsidR="00D923A2" w:rsidRPr="00596F55">
        <w:rPr>
          <w:rFonts w:ascii="Arial" w:hAnsi="Arial"/>
          <w:sz w:val="20"/>
          <w:szCs w:val="20"/>
        </w:rPr>
        <w:t xml:space="preserve"> partially due to a reduction in handset sales and competitive market dynamics</w:t>
      </w:r>
      <w:r w:rsidR="00BB02DB" w:rsidRPr="00596F55">
        <w:rPr>
          <w:rFonts w:ascii="Arial" w:hAnsi="Arial"/>
          <w:sz w:val="20"/>
          <w:szCs w:val="20"/>
        </w:rPr>
        <w:t>.</w:t>
      </w:r>
      <w:r w:rsidR="00D923A2" w:rsidRPr="00596F55">
        <w:rPr>
          <w:rFonts w:ascii="Arial" w:hAnsi="Arial"/>
          <w:sz w:val="20"/>
          <w:szCs w:val="20"/>
        </w:rPr>
        <w:t xml:space="preserve"> </w:t>
      </w:r>
    </w:p>
    <w:p w14:paraId="2F4009B8" w14:textId="77777777" w:rsidR="00DB55CA" w:rsidRPr="00596F55" w:rsidRDefault="00DB55CA">
      <w:pPr>
        <w:contextualSpacing/>
        <w:jc w:val="both"/>
        <w:rPr>
          <w:rFonts w:ascii="Arial" w:hAnsi="Arial"/>
          <w:sz w:val="20"/>
          <w:szCs w:val="20"/>
        </w:rPr>
      </w:pPr>
    </w:p>
    <w:p w14:paraId="46C1918A" w14:textId="77777777" w:rsidR="00D923A2" w:rsidRPr="00596F55" w:rsidRDefault="00D923A2" w:rsidP="00CB4204">
      <w:pPr>
        <w:contextualSpacing/>
        <w:jc w:val="both"/>
        <w:rPr>
          <w:rFonts w:ascii="Arial" w:hAnsi="Arial"/>
          <w:sz w:val="20"/>
          <w:szCs w:val="20"/>
        </w:rPr>
      </w:pPr>
      <w:r w:rsidRPr="00596F55">
        <w:rPr>
          <w:rFonts w:ascii="Arial" w:hAnsi="Arial"/>
          <w:sz w:val="20"/>
          <w:szCs w:val="20"/>
        </w:rPr>
        <w:t xml:space="preserve">During the </w:t>
      </w:r>
      <w:r w:rsidR="00C970A9" w:rsidRPr="00596F55">
        <w:rPr>
          <w:rFonts w:ascii="Arial" w:hAnsi="Arial"/>
          <w:sz w:val="20"/>
          <w:szCs w:val="20"/>
        </w:rPr>
        <w:t xml:space="preserve">last </w:t>
      </w:r>
      <w:r w:rsidRPr="00596F55">
        <w:rPr>
          <w:rFonts w:ascii="Arial" w:hAnsi="Arial"/>
          <w:sz w:val="20"/>
          <w:szCs w:val="20"/>
        </w:rPr>
        <w:t xml:space="preserve">quarter </w:t>
      </w:r>
      <w:r w:rsidR="00C970A9" w:rsidRPr="00596F55">
        <w:rPr>
          <w:rFonts w:ascii="Arial" w:hAnsi="Arial"/>
          <w:sz w:val="20"/>
          <w:szCs w:val="20"/>
        </w:rPr>
        <w:t xml:space="preserve">of the year, </w:t>
      </w:r>
      <w:r w:rsidR="0073201C" w:rsidRPr="00596F55">
        <w:rPr>
          <w:rFonts w:ascii="Arial" w:hAnsi="Arial"/>
          <w:sz w:val="20"/>
          <w:szCs w:val="20"/>
        </w:rPr>
        <w:t xml:space="preserve">Ooredoo Kuwait </w:t>
      </w:r>
      <w:r w:rsidR="008B2E74" w:rsidRPr="00596F55">
        <w:rPr>
          <w:rFonts w:ascii="Arial" w:hAnsi="Arial"/>
          <w:sz w:val="20"/>
          <w:szCs w:val="20"/>
        </w:rPr>
        <w:t>launched</w:t>
      </w:r>
      <w:r w:rsidR="0073201C" w:rsidRPr="00596F55">
        <w:rPr>
          <w:rFonts w:ascii="Arial" w:hAnsi="Arial"/>
          <w:sz w:val="20"/>
          <w:szCs w:val="20"/>
        </w:rPr>
        <w:t xml:space="preserve"> 5G internet plans and </w:t>
      </w:r>
      <w:r w:rsidR="00CB4204" w:rsidRPr="00596F55">
        <w:rPr>
          <w:rFonts w:ascii="Arial" w:hAnsi="Arial"/>
          <w:sz w:val="20"/>
          <w:szCs w:val="20"/>
        </w:rPr>
        <w:t xml:space="preserve">5G MiFi </w:t>
      </w:r>
      <w:r w:rsidR="0073201C" w:rsidRPr="00596F55">
        <w:rPr>
          <w:rFonts w:ascii="Arial" w:hAnsi="Arial"/>
          <w:sz w:val="20"/>
          <w:szCs w:val="20"/>
        </w:rPr>
        <w:t>router.</w:t>
      </w:r>
      <w:r w:rsidR="00427DE1" w:rsidRPr="00596F55">
        <w:rPr>
          <w:rFonts w:ascii="Arial" w:hAnsi="Arial"/>
          <w:sz w:val="20"/>
          <w:szCs w:val="20"/>
        </w:rPr>
        <w:t xml:space="preserve"> Earlier in the year, </w:t>
      </w:r>
      <w:r w:rsidRPr="00596F55">
        <w:rPr>
          <w:rFonts w:ascii="Arial" w:hAnsi="Arial"/>
          <w:sz w:val="20"/>
          <w:szCs w:val="20"/>
        </w:rPr>
        <w:t xml:space="preserve">Ooredoo Kuwait launched </w:t>
      </w:r>
      <w:r w:rsidR="001B3A71" w:rsidRPr="00596F55">
        <w:rPr>
          <w:rFonts w:ascii="Arial" w:hAnsi="Arial"/>
          <w:sz w:val="20"/>
          <w:szCs w:val="20"/>
        </w:rPr>
        <w:t xml:space="preserve">‘ANA’, a brand new fully digital mobile experience which gained </w:t>
      </w:r>
      <w:r w:rsidR="00C970A9" w:rsidRPr="00596F55">
        <w:rPr>
          <w:rFonts w:ascii="Arial" w:hAnsi="Arial"/>
          <w:sz w:val="20"/>
          <w:szCs w:val="20"/>
        </w:rPr>
        <w:t xml:space="preserve">the </w:t>
      </w:r>
      <w:r w:rsidR="001B3A71" w:rsidRPr="00596F55">
        <w:rPr>
          <w:rFonts w:ascii="Arial" w:hAnsi="Arial"/>
          <w:sz w:val="20"/>
          <w:szCs w:val="20"/>
        </w:rPr>
        <w:t>distinction of ‘Best Digital Service’ at the Telecoms World Middle East Awards 2019</w:t>
      </w:r>
      <w:r w:rsidR="00781A9B" w:rsidRPr="00596F55">
        <w:rPr>
          <w:rFonts w:ascii="Arial" w:hAnsi="Arial"/>
          <w:sz w:val="20"/>
          <w:szCs w:val="20"/>
        </w:rPr>
        <w:t>.</w:t>
      </w:r>
    </w:p>
    <w:p w14:paraId="0AF92FBB" w14:textId="77777777" w:rsidR="00DB55CA" w:rsidRPr="00596F55" w:rsidRDefault="00DB55CA">
      <w:pPr>
        <w:contextualSpacing/>
        <w:jc w:val="both"/>
        <w:rPr>
          <w:rFonts w:ascii="Arial" w:hAnsi="Arial"/>
          <w:sz w:val="20"/>
          <w:szCs w:val="20"/>
        </w:rPr>
      </w:pPr>
    </w:p>
    <w:p w14:paraId="14A8CF2F" w14:textId="77777777" w:rsidR="00C81EEB" w:rsidRPr="00596F55" w:rsidRDefault="00C81EEB" w:rsidP="00C81EEB">
      <w:pPr>
        <w:contextualSpacing/>
        <w:jc w:val="both"/>
        <w:rPr>
          <w:rFonts w:asciiTheme="minorBidi" w:hAnsiTheme="minorBidi"/>
          <w:sz w:val="20"/>
          <w:szCs w:val="20"/>
        </w:rPr>
      </w:pPr>
    </w:p>
    <w:p w14:paraId="2B210508" w14:textId="77777777" w:rsidR="00C81EEB" w:rsidRPr="00596F55" w:rsidRDefault="00C81EEB" w:rsidP="00C81EEB">
      <w:pPr>
        <w:tabs>
          <w:tab w:val="left" w:pos="6450"/>
        </w:tabs>
        <w:spacing w:after="0" w:line="240" w:lineRule="auto"/>
        <w:contextualSpacing/>
        <w:jc w:val="both"/>
        <w:rPr>
          <w:rFonts w:ascii="Arial" w:hAnsi="Arial"/>
          <w:b/>
          <w:sz w:val="20"/>
          <w:szCs w:val="20"/>
        </w:rPr>
      </w:pPr>
      <w:r w:rsidRPr="00596F55">
        <w:rPr>
          <w:rFonts w:ascii="Arial" w:hAnsi="Arial"/>
          <w:b/>
          <w:sz w:val="20"/>
          <w:szCs w:val="20"/>
        </w:rPr>
        <w:t>Asiacell - Iraq</w:t>
      </w:r>
    </w:p>
    <w:p w14:paraId="2CCADE45" w14:textId="77777777" w:rsidR="00C81EEB" w:rsidRPr="00596F55" w:rsidRDefault="00C81EEB" w:rsidP="00C81EEB">
      <w:pPr>
        <w:tabs>
          <w:tab w:val="left" w:pos="1260"/>
        </w:tabs>
        <w:spacing w:line="240" w:lineRule="auto"/>
        <w:contextualSpacing/>
        <w:jc w:val="both"/>
        <w:rPr>
          <w:rFonts w:ascii="Arial" w:hAnsi="Arial"/>
          <w:sz w:val="20"/>
          <w:szCs w:val="20"/>
        </w:rPr>
      </w:pPr>
    </w:p>
    <w:p w14:paraId="7DBDD926" w14:textId="77777777" w:rsidR="005D4A3E" w:rsidRPr="00596F55" w:rsidRDefault="005D4A3E" w:rsidP="00991CFA">
      <w:pPr>
        <w:contextualSpacing/>
        <w:jc w:val="both"/>
        <w:rPr>
          <w:rFonts w:ascii="Arial" w:hAnsi="Arial"/>
          <w:sz w:val="20"/>
          <w:szCs w:val="20"/>
        </w:rPr>
      </w:pPr>
      <w:r w:rsidRPr="00596F55">
        <w:rPr>
          <w:rFonts w:ascii="Arial" w:hAnsi="Arial"/>
          <w:sz w:val="20"/>
          <w:szCs w:val="20"/>
        </w:rPr>
        <w:t xml:space="preserve">Asiacell reported </w:t>
      </w:r>
      <w:r w:rsidR="0075381E" w:rsidRPr="00596F55">
        <w:rPr>
          <w:rFonts w:ascii="Arial" w:hAnsi="Arial"/>
          <w:sz w:val="20"/>
          <w:szCs w:val="20"/>
        </w:rPr>
        <w:t>revenue growth of 3% to QAR 4.6 billion in 2019</w:t>
      </w:r>
      <w:r w:rsidR="00C970A9" w:rsidRPr="00596F55">
        <w:rPr>
          <w:rFonts w:ascii="Arial" w:hAnsi="Arial"/>
          <w:sz w:val="20"/>
          <w:szCs w:val="20"/>
        </w:rPr>
        <w:t>,</w:t>
      </w:r>
      <w:r w:rsidR="0075381E" w:rsidRPr="00596F55">
        <w:rPr>
          <w:rFonts w:ascii="Arial" w:hAnsi="Arial"/>
          <w:sz w:val="20"/>
          <w:szCs w:val="20"/>
        </w:rPr>
        <w:t xml:space="preserve"> </w:t>
      </w:r>
      <w:r w:rsidR="00581CFB" w:rsidRPr="00596F55">
        <w:rPr>
          <w:rFonts w:ascii="Arial" w:hAnsi="Arial"/>
          <w:sz w:val="20"/>
          <w:szCs w:val="20"/>
        </w:rPr>
        <w:t>despite a flat customer base of 14.2 million customers</w:t>
      </w:r>
      <w:r w:rsidR="0075381E" w:rsidRPr="00596F55">
        <w:rPr>
          <w:rFonts w:ascii="Arial" w:hAnsi="Arial"/>
          <w:sz w:val="20"/>
          <w:szCs w:val="20"/>
        </w:rPr>
        <w:t xml:space="preserve">. The company maintained a healthy EBITDA margin of 45% in 2019 while EBITDA declined slightly from QAR 2.1 billion in 2018 to QAR 2.0 billion in 2019.  </w:t>
      </w:r>
    </w:p>
    <w:p w14:paraId="77409012" w14:textId="77777777" w:rsidR="006D4E26" w:rsidRPr="00596F55" w:rsidRDefault="006D4E26" w:rsidP="0073201C">
      <w:pPr>
        <w:contextualSpacing/>
        <w:jc w:val="both"/>
        <w:rPr>
          <w:rFonts w:ascii="Arial" w:hAnsi="Arial"/>
          <w:sz w:val="20"/>
          <w:szCs w:val="20"/>
        </w:rPr>
      </w:pPr>
    </w:p>
    <w:p w14:paraId="02E3F9C1" w14:textId="77777777" w:rsidR="00C81EEB" w:rsidRPr="00596F55" w:rsidRDefault="006D4E26" w:rsidP="00991CFA">
      <w:pPr>
        <w:contextualSpacing/>
        <w:jc w:val="both"/>
        <w:rPr>
          <w:rFonts w:ascii="Arial" w:hAnsi="Arial"/>
          <w:sz w:val="20"/>
          <w:szCs w:val="20"/>
        </w:rPr>
      </w:pPr>
      <w:r w:rsidRPr="00596F55">
        <w:rPr>
          <w:rFonts w:ascii="Arial" w:hAnsi="Arial"/>
          <w:sz w:val="20"/>
          <w:szCs w:val="20"/>
        </w:rPr>
        <w:lastRenderedPageBreak/>
        <w:t>Asiacell upgraded its entire network to support 3G, achieving the widest 3G coverage in the country</w:t>
      </w:r>
      <w:r w:rsidR="00581CFB" w:rsidRPr="00596F55">
        <w:rPr>
          <w:rFonts w:ascii="Arial" w:hAnsi="Arial"/>
          <w:sz w:val="20"/>
          <w:szCs w:val="20"/>
        </w:rPr>
        <w:t xml:space="preserve"> in 2019</w:t>
      </w:r>
      <w:r w:rsidRPr="00596F55">
        <w:rPr>
          <w:rFonts w:ascii="Arial" w:hAnsi="Arial"/>
          <w:sz w:val="20"/>
          <w:szCs w:val="20"/>
        </w:rPr>
        <w:t xml:space="preserve">. Committed to bringing connectivity to all communities it serves, Asiacell restored service to liberated regions and further expanded to the south of the country. </w:t>
      </w:r>
    </w:p>
    <w:p w14:paraId="7EF11449" w14:textId="77777777" w:rsidR="00C81EEB" w:rsidRPr="00596F55" w:rsidRDefault="00C81EEB" w:rsidP="00C81EEB">
      <w:pPr>
        <w:tabs>
          <w:tab w:val="left" w:pos="1260"/>
        </w:tabs>
        <w:spacing w:line="240" w:lineRule="auto"/>
        <w:contextualSpacing/>
        <w:jc w:val="both"/>
        <w:rPr>
          <w:rFonts w:ascii="Arial" w:hAnsi="Arial"/>
          <w:sz w:val="20"/>
          <w:szCs w:val="20"/>
        </w:rPr>
      </w:pPr>
    </w:p>
    <w:p w14:paraId="01A4370D" w14:textId="77777777" w:rsidR="005F66B4" w:rsidRPr="00596F55" w:rsidRDefault="005F66B4" w:rsidP="00C81EEB">
      <w:pPr>
        <w:tabs>
          <w:tab w:val="left" w:pos="1260"/>
        </w:tabs>
        <w:spacing w:line="240" w:lineRule="auto"/>
        <w:contextualSpacing/>
        <w:jc w:val="both"/>
        <w:rPr>
          <w:rFonts w:ascii="Arial" w:hAnsi="Arial"/>
          <w:sz w:val="20"/>
          <w:szCs w:val="20"/>
        </w:rPr>
      </w:pPr>
    </w:p>
    <w:p w14:paraId="13E0A1F3" w14:textId="77777777" w:rsidR="00C81EEB" w:rsidRPr="00596F55" w:rsidRDefault="00C81EEB" w:rsidP="00C81EEB">
      <w:pPr>
        <w:spacing w:after="0" w:line="240" w:lineRule="auto"/>
        <w:contextualSpacing/>
        <w:jc w:val="both"/>
        <w:rPr>
          <w:rFonts w:ascii="Arial" w:hAnsi="Arial"/>
          <w:b/>
          <w:color w:val="000000" w:themeColor="text1"/>
          <w:sz w:val="20"/>
          <w:szCs w:val="20"/>
          <w:u w:val="single"/>
        </w:rPr>
      </w:pPr>
      <w:r w:rsidRPr="00596F55">
        <w:rPr>
          <w:rFonts w:ascii="Arial" w:hAnsi="Arial"/>
          <w:b/>
          <w:color w:val="000000" w:themeColor="text1"/>
          <w:sz w:val="20"/>
          <w:szCs w:val="20"/>
          <w:u w:val="single"/>
        </w:rPr>
        <w:t>North Africa</w:t>
      </w:r>
    </w:p>
    <w:p w14:paraId="2BB1B1E9" w14:textId="77777777" w:rsidR="00C81EEB" w:rsidRPr="00596F55" w:rsidRDefault="00C81EEB" w:rsidP="00C81EEB">
      <w:pPr>
        <w:spacing w:after="0" w:line="240" w:lineRule="auto"/>
        <w:contextualSpacing/>
        <w:jc w:val="both"/>
        <w:rPr>
          <w:rFonts w:ascii="Arial" w:hAnsi="Arial"/>
          <w:b/>
          <w:color w:val="000000" w:themeColor="text1"/>
          <w:sz w:val="20"/>
          <w:szCs w:val="20"/>
        </w:rPr>
      </w:pPr>
    </w:p>
    <w:p w14:paraId="5B02F353" w14:textId="77777777" w:rsidR="00C81EEB" w:rsidRPr="00596F55" w:rsidRDefault="00C81EEB" w:rsidP="00C81EEB">
      <w:pPr>
        <w:spacing w:after="0" w:line="240" w:lineRule="auto"/>
        <w:rPr>
          <w:rFonts w:ascii="Arial" w:hAnsi="Arial"/>
        </w:rPr>
      </w:pPr>
      <w:r w:rsidRPr="00596F55">
        <w:rPr>
          <w:rFonts w:ascii="Arial" w:hAnsi="Arial"/>
          <w:b/>
          <w:bCs/>
          <w:sz w:val="20"/>
          <w:szCs w:val="20"/>
        </w:rPr>
        <w:t>Ooredoo Algeria</w:t>
      </w:r>
    </w:p>
    <w:p w14:paraId="1B3D97C6" w14:textId="77777777" w:rsidR="00C81EEB" w:rsidRPr="006A6AC6" w:rsidRDefault="00C81EEB" w:rsidP="00C81EEB">
      <w:pPr>
        <w:spacing w:after="0" w:line="240" w:lineRule="auto"/>
        <w:rPr>
          <w:rFonts w:asciiTheme="minorBidi" w:hAnsiTheme="minorBidi"/>
          <w:sz w:val="20"/>
          <w:szCs w:val="20"/>
        </w:rPr>
      </w:pPr>
    </w:p>
    <w:p w14:paraId="24F45635" w14:textId="5C509B54" w:rsidR="00356B8D" w:rsidRPr="00596F55" w:rsidRDefault="00356B8D" w:rsidP="00991CFA">
      <w:pPr>
        <w:contextualSpacing/>
        <w:jc w:val="both"/>
        <w:rPr>
          <w:rFonts w:ascii="Arial" w:hAnsi="Arial"/>
          <w:sz w:val="20"/>
          <w:szCs w:val="20"/>
        </w:rPr>
      </w:pPr>
      <w:r w:rsidRPr="00596F55">
        <w:rPr>
          <w:rFonts w:ascii="Arial" w:hAnsi="Arial"/>
          <w:sz w:val="20"/>
          <w:szCs w:val="20"/>
        </w:rPr>
        <w:t>Persistent</w:t>
      </w:r>
      <w:r w:rsidR="004F00C6" w:rsidRPr="00596F55">
        <w:rPr>
          <w:rFonts w:ascii="Arial" w:hAnsi="Arial"/>
          <w:sz w:val="20"/>
          <w:szCs w:val="20"/>
        </w:rPr>
        <w:t xml:space="preserve"> economic weakness</w:t>
      </w:r>
      <w:r w:rsidRPr="00596F55">
        <w:rPr>
          <w:rFonts w:ascii="Arial" w:hAnsi="Arial"/>
          <w:sz w:val="20"/>
          <w:szCs w:val="20"/>
        </w:rPr>
        <w:t xml:space="preserve">, intense price competition and currency depreciation impacted Ooredoo Algeria’s financial performance. The company reported </w:t>
      </w:r>
      <w:r w:rsidR="00F51F5B" w:rsidRPr="00596F55">
        <w:rPr>
          <w:rFonts w:ascii="Arial" w:hAnsi="Arial"/>
          <w:sz w:val="20"/>
          <w:szCs w:val="20"/>
        </w:rPr>
        <w:t xml:space="preserve">revenues of QAR 2.5 billion in 2019 compared to 2.8 billion in 2018, as </w:t>
      </w:r>
      <w:r w:rsidR="0073201C" w:rsidRPr="00596F55">
        <w:rPr>
          <w:rFonts w:ascii="Arial" w:hAnsi="Arial"/>
          <w:sz w:val="20"/>
          <w:szCs w:val="20"/>
        </w:rPr>
        <w:t xml:space="preserve">the </w:t>
      </w:r>
      <w:r w:rsidR="00F51F5B" w:rsidRPr="00596F55">
        <w:rPr>
          <w:rFonts w:ascii="Arial" w:hAnsi="Arial"/>
          <w:sz w:val="20"/>
          <w:szCs w:val="20"/>
        </w:rPr>
        <w:t xml:space="preserve">Algeria dinar depreciated </w:t>
      </w:r>
      <w:r w:rsidR="00A14F74" w:rsidRPr="00596F55">
        <w:rPr>
          <w:rFonts w:ascii="Arial" w:hAnsi="Arial"/>
          <w:sz w:val="20"/>
          <w:szCs w:val="20"/>
        </w:rPr>
        <w:t>2</w:t>
      </w:r>
      <w:r w:rsidR="00F51F5B" w:rsidRPr="00596F55">
        <w:rPr>
          <w:rFonts w:ascii="Arial" w:hAnsi="Arial"/>
          <w:sz w:val="20"/>
          <w:szCs w:val="20"/>
        </w:rPr>
        <w:t>% against the Qatari Riyal during the period. EBITDA was QAR 867 million</w:t>
      </w:r>
      <w:r w:rsidR="0073201C" w:rsidRPr="00596F55">
        <w:rPr>
          <w:rFonts w:ascii="Arial" w:hAnsi="Arial"/>
          <w:sz w:val="20"/>
          <w:szCs w:val="20"/>
        </w:rPr>
        <w:t>,</w:t>
      </w:r>
      <w:r w:rsidR="00F51F5B" w:rsidRPr="00596F55">
        <w:rPr>
          <w:rFonts w:ascii="Arial" w:hAnsi="Arial"/>
          <w:sz w:val="20"/>
          <w:szCs w:val="20"/>
        </w:rPr>
        <w:t xml:space="preserve"> down from QAR 1.0 billion in the previous year. </w:t>
      </w:r>
    </w:p>
    <w:p w14:paraId="4C9BE979" w14:textId="77777777" w:rsidR="00356B8D" w:rsidRPr="00596F55" w:rsidRDefault="00356B8D" w:rsidP="00991CFA">
      <w:pPr>
        <w:contextualSpacing/>
        <w:jc w:val="both"/>
        <w:rPr>
          <w:rFonts w:ascii="Arial" w:hAnsi="Arial"/>
          <w:sz w:val="20"/>
          <w:szCs w:val="20"/>
        </w:rPr>
      </w:pPr>
    </w:p>
    <w:p w14:paraId="1458A5F8" w14:textId="77777777" w:rsidR="0073201C" w:rsidRPr="00596F55" w:rsidRDefault="00F51F5B" w:rsidP="00991CFA">
      <w:pPr>
        <w:contextualSpacing/>
        <w:jc w:val="both"/>
        <w:rPr>
          <w:rFonts w:ascii="Arial" w:hAnsi="Arial"/>
          <w:sz w:val="20"/>
          <w:szCs w:val="20"/>
        </w:rPr>
      </w:pPr>
      <w:r w:rsidRPr="00596F55">
        <w:rPr>
          <w:rFonts w:ascii="Arial" w:hAnsi="Arial"/>
          <w:sz w:val="20"/>
          <w:szCs w:val="20"/>
        </w:rPr>
        <w:t xml:space="preserve">Ooredoo Algeria’s customer base was 12.6 million at the end of 2019. </w:t>
      </w:r>
      <w:r w:rsidR="00722C7C" w:rsidRPr="00596F55">
        <w:rPr>
          <w:rFonts w:ascii="Arial" w:hAnsi="Arial"/>
          <w:sz w:val="20"/>
          <w:szCs w:val="20"/>
        </w:rPr>
        <w:t>The company continued to strengthen and expand its 4G network by installing 1,400 new technical sites across the country</w:t>
      </w:r>
      <w:r w:rsidR="000474AA" w:rsidRPr="00596F55">
        <w:rPr>
          <w:rFonts w:ascii="Arial" w:hAnsi="Arial"/>
          <w:sz w:val="20"/>
          <w:szCs w:val="20"/>
        </w:rPr>
        <w:t>,</w:t>
      </w:r>
      <w:r w:rsidR="00722C7C" w:rsidRPr="00596F55">
        <w:rPr>
          <w:rFonts w:ascii="Arial" w:hAnsi="Arial"/>
          <w:sz w:val="20"/>
          <w:szCs w:val="20"/>
        </w:rPr>
        <w:t xml:space="preserve"> enabling it to become the first operator in Algeria to cover all 48 wilayas with 4G.</w:t>
      </w:r>
      <w:r w:rsidR="00584ED8" w:rsidRPr="00596F55">
        <w:rPr>
          <w:rFonts w:ascii="Arial" w:hAnsi="Arial"/>
          <w:sz w:val="20"/>
          <w:szCs w:val="20"/>
        </w:rPr>
        <w:t xml:space="preserve"> Ooredoo Algeria’s market leading network infrastructure is supporting its digital ecosystem, which now encompasses gaming, e-learning, sports and youth content and which is gaining immense popularity among the youth in the country. Ooredoo Algeria’s ‘Haya’ Music app </w:t>
      </w:r>
      <w:r w:rsidR="000474AA" w:rsidRPr="00596F55">
        <w:rPr>
          <w:rFonts w:ascii="Arial" w:hAnsi="Arial"/>
          <w:sz w:val="20"/>
          <w:szCs w:val="20"/>
        </w:rPr>
        <w:t>was</w:t>
      </w:r>
      <w:r w:rsidR="00584ED8" w:rsidRPr="00596F55">
        <w:rPr>
          <w:rFonts w:ascii="Arial" w:hAnsi="Arial"/>
          <w:sz w:val="20"/>
          <w:szCs w:val="20"/>
        </w:rPr>
        <w:t xml:space="preserve"> the leading music streaming service in Algeria in 2019 and won </w:t>
      </w:r>
      <w:r w:rsidR="000474AA" w:rsidRPr="00596F55">
        <w:rPr>
          <w:rFonts w:ascii="Arial" w:hAnsi="Arial"/>
          <w:sz w:val="20"/>
          <w:szCs w:val="20"/>
        </w:rPr>
        <w:t xml:space="preserve">international recognition with the </w:t>
      </w:r>
      <w:r w:rsidR="00584ED8" w:rsidRPr="00596F55">
        <w:rPr>
          <w:rFonts w:ascii="Arial" w:hAnsi="Arial"/>
          <w:sz w:val="20"/>
          <w:szCs w:val="20"/>
        </w:rPr>
        <w:t xml:space="preserve">“Bronze Stevie Award.” </w:t>
      </w:r>
    </w:p>
    <w:p w14:paraId="27E3DADC" w14:textId="77777777" w:rsidR="008A5D85" w:rsidRPr="00596F55" w:rsidRDefault="008A5D85" w:rsidP="007B1E98">
      <w:pPr>
        <w:spacing w:after="0" w:line="240" w:lineRule="auto"/>
        <w:rPr>
          <w:rFonts w:ascii="Arial" w:hAnsi="Arial"/>
          <w:b/>
          <w:bCs/>
          <w:sz w:val="20"/>
          <w:szCs w:val="20"/>
        </w:rPr>
      </w:pPr>
    </w:p>
    <w:p w14:paraId="6B4FF380" w14:textId="77777777" w:rsidR="004C4392" w:rsidRPr="00596F55" w:rsidRDefault="004C4392" w:rsidP="0073201C">
      <w:pPr>
        <w:spacing w:after="0" w:line="240" w:lineRule="auto"/>
        <w:rPr>
          <w:rFonts w:ascii="Arial" w:hAnsi="Arial"/>
          <w:b/>
          <w:bCs/>
          <w:sz w:val="20"/>
          <w:szCs w:val="20"/>
        </w:rPr>
      </w:pPr>
    </w:p>
    <w:p w14:paraId="753D5D93" w14:textId="77777777" w:rsidR="004C4392" w:rsidRPr="00596F55" w:rsidRDefault="004C4392" w:rsidP="0073201C">
      <w:pPr>
        <w:spacing w:after="0" w:line="240" w:lineRule="auto"/>
        <w:rPr>
          <w:rFonts w:ascii="Arial" w:hAnsi="Arial"/>
          <w:b/>
          <w:bCs/>
          <w:sz w:val="20"/>
          <w:szCs w:val="20"/>
        </w:rPr>
      </w:pPr>
    </w:p>
    <w:p w14:paraId="4E3BB5C8" w14:textId="77777777" w:rsidR="00C81EEB" w:rsidRPr="00596F55" w:rsidRDefault="00C81EEB" w:rsidP="00991CFA">
      <w:pPr>
        <w:spacing w:after="0" w:line="240" w:lineRule="auto"/>
        <w:rPr>
          <w:rFonts w:ascii="Arial" w:hAnsi="Arial"/>
          <w:b/>
          <w:bCs/>
          <w:sz w:val="20"/>
          <w:szCs w:val="20"/>
        </w:rPr>
      </w:pPr>
      <w:r w:rsidRPr="00596F55">
        <w:rPr>
          <w:rFonts w:ascii="Arial" w:hAnsi="Arial"/>
          <w:b/>
          <w:bCs/>
          <w:sz w:val="20"/>
          <w:szCs w:val="20"/>
        </w:rPr>
        <w:t>Ooredoo Tunisia</w:t>
      </w:r>
    </w:p>
    <w:p w14:paraId="63B98A5A" w14:textId="77777777" w:rsidR="00C81EEB" w:rsidRPr="006A6AC6" w:rsidRDefault="00C81EEB" w:rsidP="00C81EEB">
      <w:pPr>
        <w:contextualSpacing/>
        <w:jc w:val="both"/>
        <w:rPr>
          <w:rFonts w:asciiTheme="minorBidi" w:hAnsiTheme="minorBidi"/>
          <w:sz w:val="20"/>
          <w:szCs w:val="20"/>
        </w:rPr>
      </w:pPr>
    </w:p>
    <w:p w14:paraId="5FFD9096" w14:textId="77777777" w:rsidR="001338E5" w:rsidRPr="00596F55" w:rsidRDefault="001338E5" w:rsidP="00501C2B">
      <w:pPr>
        <w:contextualSpacing/>
        <w:jc w:val="both"/>
        <w:rPr>
          <w:rFonts w:ascii="Arial" w:hAnsi="Arial"/>
          <w:sz w:val="20"/>
          <w:szCs w:val="20"/>
        </w:rPr>
      </w:pPr>
      <w:r w:rsidRPr="00596F55">
        <w:rPr>
          <w:rFonts w:ascii="Arial" w:hAnsi="Arial"/>
          <w:sz w:val="20"/>
          <w:szCs w:val="20"/>
        </w:rPr>
        <w:t>Ooredoo Tunisia’s value creation plan enabled the company to deliver a healthy set of results in a challenging market environment. The company’s EBITDA grew</w:t>
      </w:r>
      <w:r w:rsidR="0073201C" w:rsidRPr="00596F55">
        <w:rPr>
          <w:rFonts w:ascii="Arial" w:hAnsi="Arial"/>
          <w:sz w:val="20"/>
          <w:szCs w:val="20"/>
        </w:rPr>
        <w:t xml:space="preserve"> by</w:t>
      </w:r>
      <w:r w:rsidRPr="00596F55">
        <w:rPr>
          <w:rFonts w:ascii="Arial" w:hAnsi="Arial"/>
          <w:sz w:val="20"/>
          <w:szCs w:val="20"/>
        </w:rPr>
        <w:t xml:space="preserve"> 15% to QAR 682 million </w:t>
      </w:r>
      <w:r w:rsidR="00375F0D" w:rsidRPr="00596F55">
        <w:rPr>
          <w:rFonts w:ascii="Arial" w:hAnsi="Arial"/>
          <w:sz w:val="20"/>
          <w:szCs w:val="20"/>
        </w:rPr>
        <w:t xml:space="preserve">in 2019 compared to the previous year, </w:t>
      </w:r>
      <w:r w:rsidRPr="00596F55">
        <w:rPr>
          <w:rFonts w:ascii="Arial" w:hAnsi="Arial"/>
          <w:sz w:val="20"/>
          <w:szCs w:val="20"/>
        </w:rPr>
        <w:t xml:space="preserve">as it continued to </w:t>
      </w:r>
      <w:r w:rsidR="00375F0D" w:rsidRPr="00596F55">
        <w:rPr>
          <w:rFonts w:ascii="Arial" w:hAnsi="Arial"/>
          <w:sz w:val="20"/>
          <w:szCs w:val="20"/>
        </w:rPr>
        <w:t>focus on optimising costs and driving efficiency</w:t>
      </w:r>
      <w:r w:rsidR="0073201C" w:rsidRPr="00596F55">
        <w:rPr>
          <w:rFonts w:ascii="Arial" w:hAnsi="Arial"/>
          <w:sz w:val="20"/>
          <w:szCs w:val="20"/>
        </w:rPr>
        <w:t xml:space="preserve"> across the business</w:t>
      </w:r>
      <w:r w:rsidR="00375F0D" w:rsidRPr="00596F55">
        <w:rPr>
          <w:rFonts w:ascii="Arial" w:hAnsi="Arial"/>
          <w:sz w:val="20"/>
          <w:szCs w:val="20"/>
        </w:rPr>
        <w:t xml:space="preserve">. Consequently, EBITDA margin </w:t>
      </w:r>
      <w:r w:rsidR="0073201C" w:rsidRPr="00596F55">
        <w:rPr>
          <w:rFonts w:ascii="Arial" w:hAnsi="Arial"/>
          <w:sz w:val="20"/>
          <w:szCs w:val="20"/>
        </w:rPr>
        <w:t xml:space="preserve">increased </w:t>
      </w:r>
      <w:r w:rsidR="00375F0D" w:rsidRPr="00596F55">
        <w:rPr>
          <w:rFonts w:ascii="Arial" w:hAnsi="Arial"/>
          <w:sz w:val="20"/>
          <w:szCs w:val="20"/>
        </w:rPr>
        <w:t>to 46%</w:t>
      </w:r>
      <w:r w:rsidR="0073201C" w:rsidRPr="00596F55">
        <w:rPr>
          <w:rFonts w:ascii="Arial" w:hAnsi="Arial"/>
          <w:sz w:val="20"/>
          <w:szCs w:val="20"/>
        </w:rPr>
        <w:t xml:space="preserve"> in 2019, a significant improvement </w:t>
      </w:r>
      <w:r w:rsidR="00375F0D" w:rsidRPr="00596F55">
        <w:rPr>
          <w:rFonts w:ascii="Arial" w:hAnsi="Arial"/>
          <w:sz w:val="20"/>
          <w:szCs w:val="20"/>
        </w:rPr>
        <w:t xml:space="preserve">from 39% in the previous year. </w:t>
      </w:r>
    </w:p>
    <w:p w14:paraId="1DA0A7EE" w14:textId="77777777" w:rsidR="00375F0D" w:rsidRPr="00596F55" w:rsidRDefault="00375F0D" w:rsidP="00501C2B">
      <w:pPr>
        <w:contextualSpacing/>
        <w:jc w:val="both"/>
        <w:rPr>
          <w:rFonts w:ascii="Arial" w:hAnsi="Arial"/>
          <w:sz w:val="20"/>
          <w:szCs w:val="20"/>
        </w:rPr>
      </w:pPr>
    </w:p>
    <w:p w14:paraId="37571C58" w14:textId="5C68FAF6" w:rsidR="004F00C6" w:rsidRPr="00596F55" w:rsidRDefault="00375F0D" w:rsidP="00501C2B">
      <w:pPr>
        <w:contextualSpacing/>
        <w:jc w:val="both"/>
        <w:rPr>
          <w:rFonts w:ascii="Arial" w:hAnsi="Arial"/>
          <w:sz w:val="20"/>
          <w:szCs w:val="20"/>
        </w:rPr>
      </w:pPr>
      <w:r w:rsidRPr="00596F55">
        <w:rPr>
          <w:rFonts w:ascii="Arial" w:hAnsi="Arial"/>
          <w:sz w:val="20"/>
          <w:szCs w:val="20"/>
        </w:rPr>
        <w:t>Revenue declined</w:t>
      </w:r>
      <w:r w:rsidR="0073201C" w:rsidRPr="00596F55">
        <w:rPr>
          <w:rFonts w:ascii="Arial" w:hAnsi="Arial"/>
          <w:sz w:val="20"/>
          <w:szCs w:val="20"/>
        </w:rPr>
        <w:t xml:space="preserve"> by</w:t>
      </w:r>
      <w:r w:rsidRPr="00596F55">
        <w:rPr>
          <w:rFonts w:ascii="Arial" w:hAnsi="Arial"/>
          <w:sz w:val="20"/>
          <w:szCs w:val="20"/>
        </w:rPr>
        <w:t xml:space="preserve"> 3% to QAR 1.5 billion in 2019 compared to the previous year, mainly due to the depreciation of the Tunisian Dinar, which declined </w:t>
      </w:r>
      <w:r w:rsidR="00A14F74" w:rsidRPr="00596F55">
        <w:rPr>
          <w:rFonts w:ascii="Arial" w:hAnsi="Arial"/>
          <w:sz w:val="20"/>
          <w:szCs w:val="20"/>
        </w:rPr>
        <w:t>10</w:t>
      </w:r>
      <w:r w:rsidRPr="00596F55">
        <w:rPr>
          <w:rFonts w:ascii="Arial" w:hAnsi="Arial"/>
          <w:sz w:val="20"/>
          <w:szCs w:val="20"/>
        </w:rPr>
        <w:t>% during the year compared to the Qatari Riyal. In local currency terms</w:t>
      </w:r>
      <w:r w:rsidR="0073201C" w:rsidRPr="00596F55">
        <w:rPr>
          <w:rFonts w:ascii="Arial" w:hAnsi="Arial"/>
          <w:sz w:val="20"/>
          <w:szCs w:val="20"/>
        </w:rPr>
        <w:t>, Ooredoo Tunisia reported</w:t>
      </w:r>
      <w:r w:rsidR="004F00C6" w:rsidRPr="00596F55">
        <w:rPr>
          <w:rFonts w:ascii="Arial" w:hAnsi="Arial"/>
          <w:sz w:val="20"/>
          <w:szCs w:val="20"/>
        </w:rPr>
        <w:t xml:space="preserve"> </w:t>
      </w:r>
      <w:r w:rsidR="0073201C" w:rsidRPr="00596F55">
        <w:rPr>
          <w:rFonts w:ascii="Arial" w:hAnsi="Arial"/>
          <w:sz w:val="20"/>
          <w:szCs w:val="20"/>
        </w:rPr>
        <w:t xml:space="preserve">a </w:t>
      </w:r>
      <w:r w:rsidR="004F00C6" w:rsidRPr="00596F55">
        <w:rPr>
          <w:rFonts w:ascii="Arial" w:hAnsi="Arial"/>
          <w:sz w:val="20"/>
          <w:szCs w:val="20"/>
        </w:rPr>
        <w:t>7%</w:t>
      </w:r>
      <w:r w:rsidR="0073201C" w:rsidRPr="00596F55">
        <w:rPr>
          <w:rFonts w:ascii="Arial" w:hAnsi="Arial"/>
          <w:sz w:val="20"/>
          <w:szCs w:val="20"/>
        </w:rPr>
        <w:t xml:space="preserve"> increase in revenue,</w:t>
      </w:r>
      <w:r w:rsidR="004F00C6" w:rsidRPr="00596F55">
        <w:rPr>
          <w:rFonts w:ascii="Arial" w:hAnsi="Arial"/>
          <w:sz w:val="20"/>
          <w:szCs w:val="20"/>
        </w:rPr>
        <w:t xml:space="preserve"> supported by the company’s push to drive data usage and convert prepaid customers to higher value </w:t>
      </w:r>
      <w:r w:rsidR="00553C6F" w:rsidRPr="00596F55">
        <w:rPr>
          <w:rFonts w:ascii="Arial" w:hAnsi="Arial"/>
          <w:sz w:val="20"/>
          <w:szCs w:val="20"/>
        </w:rPr>
        <w:t>post-paid</w:t>
      </w:r>
      <w:r w:rsidR="004F00C6" w:rsidRPr="00596F55">
        <w:rPr>
          <w:rFonts w:ascii="Arial" w:hAnsi="Arial"/>
          <w:sz w:val="20"/>
          <w:szCs w:val="20"/>
        </w:rPr>
        <w:t xml:space="preserve"> customers. </w:t>
      </w:r>
    </w:p>
    <w:p w14:paraId="23E72F5E" w14:textId="77777777" w:rsidR="004F00C6" w:rsidRPr="00596F55" w:rsidRDefault="004F00C6" w:rsidP="00501C2B">
      <w:pPr>
        <w:contextualSpacing/>
        <w:jc w:val="both"/>
        <w:rPr>
          <w:rFonts w:ascii="Arial" w:hAnsi="Arial"/>
          <w:sz w:val="20"/>
          <w:szCs w:val="20"/>
        </w:rPr>
      </w:pPr>
    </w:p>
    <w:p w14:paraId="5DE10CCD" w14:textId="0264141E" w:rsidR="00375F0D" w:rsidRPr="00596F55" w:rsidRDefault="004F00C6">
      <w:pPr>
        <w:contextualSpacing/>
        <w:jc w:val="both"/>
        <w:rPr>
          <w:rFonts w:asciiTheme="minorBidi" w:hAnsiTheme="minorBidi"/>
          <w:sz w:val="20"/>
          <w:szCs w:val="20"/>
        </w:rPr>
      </w:pPr>
      <w:r w:rsidRPr="00596F55">
        <w:rPr>
          <w:rFonts w:ascii="Arial" w:hAnsi="Arial"/>
          <w:sz w:val="20"/>
          <w:szCs w:val="20"/>
        </w:rPr>
        <w:t xml:space="preserve">Consequently, Ooredoo Tunisia’s customer base grew </w:t>
      </w:r>
      <w:r w:rsidR="0073201C" w:rsidRPr="00596F55">
        <w:rPr>
          <w:rFonts w:ascii="Arial" w:hAnsi="Arial"/>
          <w:sz w:val="20"/>
          <w:szCs w:val="20"/>
        </w:rPr>
        <w:t xml:space="preserve">by </w:t>
      </w:r>
      <w:r w:rsidRPr="00596F55">
        <w:rPr>
          <w:rFonts w:ascii="Arial" w:hAnsi="Arial"/>
          <w:sz w:val="20"/>
          <w:szCs w:val="20"/>
        </w:rPr>
        <w:t xml:space="preserve">1% to 9.2 million </w:t>
      </w:r>
      <w:r w:rsidR="0073201C" w:rsidRPr="00596F55">
        <w:rPr>
          <w:rFonts w:ascii="Arial" w:hAnsi="Arial"/>
          <w:sz w:val="20"/>
          <w:szCs w:val="20"/>
        </w:rPr>
        <w:t xml:space="preserve">customers </w:t>
      </w:r>
      <w:r w:rsidRPr="00596F55">
        <w:rPr>
          <w:rFonts w:ascii="Arial" w:hAnsi="Arial"/>
          <w:sz w:val="20"/>
          <w:szCs w:val="20"/>
        </w:rPr>
        <w:t>at the end of 2019, reaffirming its position as the number 1 telecom player by customer market share.</w:t>
      </w:r>
      <w:r w:rsidR="000474AA" w:rsidRPr="00596F55">
        <w:rPr>
          <w:rFonts w:ascii="Arial" w:hAnsi="Arial"/>
          <w:sz w:val="20"/>
          <w:szCs w:val="20"/>
        </w:rPr>
        <w:t xml:space="preserve"> </w:t>
      </w:r>
    </w:p>
    <w:p w14:paraId="1DB50F48" w14:textId="77777777" w:rsidR="00D84165" w:rsidRPr="006A6AC6" w:rsidRDefault="00D84165" w:rsidP="00261074">
      <w:pPr>
        <w:contextualSpacing/>
        <w:jc w:val="both"/>
        <w:rPr>
          <w:rFonts w:asciiTheme="minorBidi" w:hAnsiTheme="minorBidi"/>
          <w:color w:val="FF0000"/>
          <w:sz w:val="20"/>
          <w:szCs w:val="20"/>
        </w:rPr>
      </w:pPr>
    </w:p>
    <w:p w14:paraId="46180BD5" w14:textId="77777777" w:rsidR="007353EE" w:rsidRPr="00596F55" w:rsidRDefault="007353EE" w:rsidP="007353EE">
      <w:pPr>
        <w:spacing w:after="0" w:line="240" w:lineRule="auto"/>
        <w:contextualSpacing/>
        <w:jc w:val="both"/>
        <w:rPr>
          <w:rFonts w:ascii="Arial" w:hAnsi="Arial"/>
          <w:b/>
          <w:sz w:val="20"/>
          <w:szCs w:val="20"/>
          <w:u w:val="single"/>
        </w:rPr>
      </w:pPr>
      <w:r w:rsidRPr="00596F55">
        <w:rPr>
          <w:rFonts w:ascii="Arial" w:hAnsi="Arial"/>
          <w:b/>
          <w:sz w:val="20"/>
          <w:szCs w:val="20"/>
          <w:u w:val="single"/>
        </w:rPr>
        <w:t>Asia</w:t>
      </w:r>
    </w:p>
    <w:p w14:paraId="238AB995" w14:textId="77777777" w:rsidR="007353EE" w:rsidRPr="00596F55" w:rsidRDefault="007353EE" w:rsidP="007353EE">
      <w:pPr>
        <w:spacing w:after="0" w:line="240" w:lineRule="auto"/>
        <w:contextualSpacing/>
        <w:jc w:val="both"/>
        <w:rPr>
          <w:rFonts w:ascii="Arial" w:hAnsi="Arial"/>
          <w:b/>
          <w:sz w:val="20"/>
          <w:szCs w:val="20"/>
          <w:u w:val="single"/>
        </w:rPr>
      </w:pPr>
    </w:p>
    <w:p w14:paraId="1BFE3C62" w14:textId="77777777" w:rsidR="007353EE" w:rsidRPr="00596F55" w:rsidRDefault="007353EE" w:rsidP="007353EE">
      <w:pPr>
        <w:spacing w:after="0" w:line="240" w:lineRule="auto"/>
        <w:contextualSpacing/>
        <w:jc w:val="both"/>
        <w:rPr>
          <w:rFonts w:ascii="Arial" w:hAnsi="Arial"/>
          <w:b/>
          <w:sz w:val="20"/>
          <w:szCs w:val="20"/>
        </w:rPr>
      </w:pPr>
      <w:bookmarkStart w:id="8" w:name="_Hlk14799189"/>
      <w:r w:rsidRPr="00596F55">
        <w:rPr>
          <w:rFonts w:ascii="Arial" w:hAnsi="Arial"/>
          <w:b/>
          <w:sz w:val="20"/>
          <w:szCs w:val="20"/>
        </w:rPr>
        <w:t xml:space="preserve">Indosat Ooredoo </w:t>
      </w:r>
    </w:p>
    <w:p w14:paraId="035F385F" w14:textId="77777777" w:rsidR="007353EE" w:rsidRPr="006A6AC6" w:rsidRDefault="007353EE" w:rsidP="007353EE">
      <w:pPr>
        <w:spacing w:after="0" w:line="240" w:lineRule="auto"/>
        <w:contextualSpacing/>
        <w:jc w:val="both"/>
        <w:rPr>
          <w:rFonts w:ascii="Arial" w:hAnsi="Arial"/>
          <w:sz w:val="20"/>
          <w:szCs w:val="20"/>
        </w:rPr>
      </w:pPr>
    </w:p>
    <w:p w14:paraId="770253E6" w14:textId="77777777" w:rsidR="003473D1" w:rsidRPr="00596F55" w:rsidRDefault="003473D1" w:rsidP="00CB4204">
      <w:pPr>
        <w:contextualSpacing/>
        <w:jc w:val="both"/>
        <w:rPr>
          <w:rFonts w:asciiTheme="minorBidi" w:hAnsiTheme="minorBidi"/>
          <w:sz w:val="20"/>
          <w:szCs w:val="20"/>
        </w:rPr>
      </w:pPr>
      <w:r w:rsidRPr="00596F55">
        <w:rPr>
          <w:rFonts w:asciiTheme="minorBidi" w:hAnsiTheme="minorBidi"/>
          <w:sz w:val="20"/>
          <w:szCs w:val="20"/>
        </w:rPr>
        <w:t>Indosat Ooredoo had a robust 2019 as it refreshed it</w:t>
      </w:r>
      <w:r w:rsidR="0073201C" w:rsidRPr="00596F55">
        <w:rPr>
          <w:rFonts w:asciiTheme="minorBidi" w:hAnsiTheme="minorBidi"/>
          <w:sz w:val="20"/>
          <w:szCs w:val="20"/>
        </w:rPr>
        <w:t>s</w:t>
      </w:r>
      <w:r w:rsidRPr="00596F55">
        <w:rPr>
          <w:rFonts w:asciiTheme="minorBidi" w:hAnsiTheme="minorBidi"/>
          <w:sz w:val="20"/>
          <w:szCs w:val="20"/>
        </w:rPr>
        <w:t xml:space="preserve"> strategy to serve the needs of Indonesia’s evolving telecommunications landscape. The company reported </w:t>
      </w:r>
      <w:r w:rsidR="00BF5670" w:rsidRPr="00596F55">
        <w:rPr>
          <w:rFonts w:asciiTheme="minorBidi" w:hAnsiTheme="minorBidi"/>
          <w:sz w:val="20"/>
          <w:szCs w:val="20"/>
        </w:rPr>
        <w:t xml:space="preserve">year on year growth of 2% </w:t>
      </w:r>
      <w:r w:rsidR="00CB4204" w:rsidRPr="00596F55">
        <w:rPr>
          <w:rFonts w:asciiTheme="minorBidi" w:hAnsiTheme="minorBidi"/>
          <w:sz w:val="20"/>
          <w:szCs w:val="20"/>
        </w:rPr>
        <w:t xml:space="preserve">in its customer base </w:t>
      </w:r>
      <w:r w:rsidR="00BF5670" w:rsidRPr="00596F55">
        <w:rPr>
          <w:rFonts w:asciiTheme="minorBidi" w:hAnsiTheme="minorBidi"/>
          <w:sz w:val="20"/>
          <w:szCs w:val="20"/>
        </w:rPr>
        <w:t xml:space="preserve">to </w:t>
      </w:r>
      <w:r w:rsidR="00CB4204" w:rsidRPr="00596F55">
        <w:rPr>
          <w:rFonts w:asciiTheme="minorBidi" w:hAnsiTheme="minorBidi"/>
          <w:sz w:val="20"/>
          <w:szCs w:val="20"/>
        </w:rPr>
        <w:t>reach 59</w:t>
      </w:r>
      <w:r w:rsidR="00BF5670" w:rsidRPr="00596F55">
        <w:rPr>
          <w:rFonts w:asciiTheme="minorBidi" w:hAnsiTheme="minorBidi"/>
          <w:sz w:val="20"/>
          <w:szCs w:val="20"/>
        </w:rPr>
        <w:t xml:space="preserve"> million</w:t>
      </w:r>
      <w:r w:rsidR="0073201C" w:rsidRPr="00596F55">
        <w:rPr>
          <w:rFonts w:asciiTheme="minorBidi" w:hAnsiTheme="minorBidi"/>
          <w:sz w:val="20"/>
          <w:szCs w:val="20"/>
        </w:rPr>
        <w:t xml:space="preserve"> customers</w:t>
      </w:r>
      <w:r w:rsidR="00BF5670" w:rsidRPr="00596F55">
        <w:rPr>
          <w:rFonts w:asciiTheme="minorBidi" w:hAnsiTheme="minorBidi"/>
          <w:sz w:val="20"/>
          <w:szCs w:val="20"/>
        </w:rPr>
        <w:t xml:space="preserve">, supported by the expansion and improvements to its 4G BTS network and the use of digitisation to enhance </w:t>
      </w:r>
      <w:r w:rsidR="003C1EE9" w:rsidRPr="00596F55">
        <w:rPr>
          <w:rFonts w:asciiTheme="minorBidi" w:hAnsiTheme="minorBidi"/>
          <w:sz w:val="20"/>
          <w:szCs w:val="20"/>
        </w:rPr>
        <w:t xml:space="preserve">its </w:t>
      </w:r>
      <w:r w:rsidR="00BF5670" w:rsidRPr="00596F55">
        <w:rPr>
          <w:rFonts w:asciiTheme="minorBidi" w:hAnsiTheme="minorBidi"/>
          <w:sz w:val="20"/>
          <w:szCs w:val="20"/>
        </w:rPr>
        <w:t>customer experience</w:t>
      </w:r>
      <w:r w:rsidR="0073201C" w:rsidRPr="00596F55">
        <w:rPr>
          <w:rFonts w:asciiTheme="minorBidi" w:hAnsiTheme="minorBidi"/>
          <w:sz w:val="20"/>
          <w:szCs w:val="20"/>
        </w:rPr>
        <w:t>.</w:t>
      </w:r>
      <w:r w:rsidR="00BF5670" w:rsidRPr="00596F55">
        <w:rPr>
          <w:rFonts w:asciiTheme="minorBidi" w:hAnsiTheme="minorBidi"/>
          <w:sz w:val="20"/>
          <w:szCs w:val="20"/>
        </w:rPr>
        <w:t xml:space="preserve"> </w:t>
      </w:r>
    </w:p>
    <w:p w14:paraId="2F599205" w14:textId="77777777" w:rsidR="00BF5670" w:rsidRPr="00596F55" w:rsidRDefault="00BF5670" w:rsidP="007F18FA">
      <w:pPr>
        <w:contextualSpacing/>
        <w:jc w:val="both"/>
        <w:rPr>
          <w:rFonts w:asciiTheme="minorBidi" w:hAnsiTheme="minorBidi"/>
          <w:sz w:val="20"/>
          <w:szCs w:val="20"/>
        </w:rPr>
      </w:pPr>
    </w:p>
    <w:p w14:paraId="191E0529" w14:textId="158F14E1" w:rsidR="001C2356" w:rsidRPr="006A6AC6" w:rsidRDefault="0073201C">
      <w:pPr>
        <w:contextualSpacing/>
        <w:jc w:val="both"/>
        <w:rPr>
          <w:rFonts w:asciiTheme="minorBidi" w:hAnsiTheme="minorBidi"/>
          <w:sz w:val="20"/>
          <w:szCs w:val="20"/>
        </w:rPr>
      </w:pPr>
      <w:r w:rsidRPr="00596F55">
        <w:rPr>
          <w:rFonts w:asciiTheme="minorBidi" w:hAnsiTheme="minorBidi"/>
          <w:sz w:val="20"/>
          <w:szCs w:val="20"/>
        </w:rPr>
        <w:t>In addition, t</w:t>
      </w:r>
      <w:r w:rsidR="00BF5670" w:rsidRPr="00596F55">
        <w:rPr>
          <w:rFonts w:asciiTheme="minorBidi" w:hAnsiTheme="minorBidi"/>
          <w:sz w:val="20"/>
          <w:szCs w:val="20"/>
        </w:rPr>
        <w:t xml:space="preserve">he company’s strategy to target </w:t>
      </w:r>
      <w:r w:rsidR="003C1EE9" w:rsidRPr="00596F55">
        <w:rPr>
          <w:rFonts w:asciiTheme="minorBidi" w:hAnsiTheme="minorBidi"/>
          <w:sz w:val="20"/>
          <w:szCs w:val="20"/>
        </w:rPr>
        <w:t>longer term, higher value customers and reduce churn supported revenue growth of 1</w:t>
      </w:r>
      <w:r w:rsidR="00976DF4" w:rsidRPr="00596F55">
        <w:rPr>
          <w:rFonts w:asciiTheme="minorBidi" w:hAnsiTheme="minorBidi"/>
          <w:sz w:val="20"/>
          <w:szCs w:val="20"/>
        </w:rPr>
        <w:t>4</w:t>
      </w:r>
      <w:r w:rsidR="003C1EE9" w:rsidRPr="00596F55">
        <w:rPr>
          <w:rFonts w:asciiTheme="minorBidi" w:hAnsiTheme="minorBidi"/>
          <w:sz w:val="20"/>
          <w:szCs w:val="20"/>
        </w:rPr>
        <w:t xml:space="preserve">% to QAR 6.7 billion in 2019 compared to the previous year, testament that it has the right commercial strategy in place to maximise shareholder value. A more favourable product mix and efficiency </w:t>
      </w:r>
      <w:r w:rsidR="003C1EE9" w:rsidRPr="00596F55">
        <w:rPr>
          <w:rFonts w:asciiTheme="minorBidi" w:hAnsiTheme="minorBidi"/>
          <w:sz w:val="20"/>
          <w:szCs w:val="20"/>
        </w:rPr>
        <w:lastRenderedPageBreak/>
        <w:t>improvements across the business contributed to the expansion of Indosat Ooredoo</w:t>
      </w:r>
      <w:r w:rsidR="004617C7" w:rsidRPr="00596F55">
        <w:rPr>
          <w:rFonts w:asciiTheme="minorBidi" w:hAnsiTheme="minorBidi"/>
          <w:sz w:val="20"/>
          <w:szCs w:val="20"/>
        </w:rPr>
        <w:t>’s</w:t>
      </w:r>
      <w:r w:rsidR="003C1EE9" w:rsidRPr="00596F55">
        <w:rPr>
          <w:rFonts w:asciiTheme="minorBidi" w:hAnsiTheme="minorBidi"/>
          <w:sz w:val="20"/>
          <w:szCs w:val="20"/>
        </w:rPr>
        <w:t xml:space="preserve"> EBITDA margin</w:t>
      </w:r>
      <w:r w:rsidR="004617C7" w:rsidRPr="00596F55">
        <w:rPr>
          <w:rFonts w:asciiTheme="minorBidi" w:hAnsiTheme="minorBidi"/>
          <w:sz w:val="20"/>
          <w:szCs w:val="20"/>
        </w:rPr>
        <w:t xml:space="preserve"> to 43% (2018: 33%) and the increase in EBITDA to QAR 2.9 billion in 2019</w:t>
      </w:r>
      <w:r w:rsidR="001050EC" w:rsidRPr="00596F55">
        <w:rPr>
          <w:rFonts w:asciiTheme="minorBidi" w:hAnsiTheme="minorBidi"/>
          <w:sz w:val="20"/>
          <w:szCs w:val="20"/>
        </w:rPr>
        <w:t>.</w:t>
      </w:r>
      <w:r w:rsidR="004617C7" w:rsidRPr="00596F55">
        <w:rPr>
          <w:rFonts w:asciiTheme="minorBidi" w:hAnsiTheme="minorBidi"/>
          <w:sz w:val="20"/>
          <w:szCs w:val="20"/>
        </w:rPr>
        <w:t xml:space="preserve"> </w:t>
      </w:r>
    </w:p>
    <w:p w14:paraId="376F1122" w14:textId="03584E03" w:rsidR="001C2356" w:rsidRPr="00596F55" w:rsidRDefault="001C2356" w:rsidP="001C2356">
      <w:pPr>
        <w:contextualSpacing/>
        <w:jc w:val="both"/>
        <w:rPr>
          <w:rFonts w:asciiTheme="minorBidi" w:hAnsiTheme="minorBidi"/>
          <w:sz w:val="20"/>
          <w:szCs w:val="20"/>
        </w:rPr>
      </w:pPr>
      <w:r w:rsidRPr="00596F55">
        <w:rPr>
          <w:rFonts w:asciiTheme="minorBidi" w:hAnsiTheme="minorBidi"/>
          <w:sz w:val="20"/>
          <w:szCs w:val="20"/>
        </w:rPr>
        <w:t>Indosat Ooredoo concluded the sale of 3,100 telecommunication towers with a total transaction amount of IDR 6.39 trillion (equivalent to QAR 1,644 million)</w:t>
      </w:r>
      <w:r w:rsidR="00F06B0F" w:rsidRPr="00596F55">
        <w:rPr>
          <w:rFonts w:asciiTheme="minorBidi" w:hAnsiTheme="minorBidi"/>
          <w:sz w:val="20"/>
          <w:szCs w:val="20"/>
        </w:rPr>
        <w:t>.</w:t>
      </w:r>
    </w:p>
    <w:p w14:paraId="1A43A036" w14:textId="546482F6" w:rsidR="004617C7" w:rsidRPr="00596F55" w:rsidRDefault="001C2356" w:rsidP="001C2356">
      <w:pPr>
        <w:contextualSpacing/>
        <w:jc w:val="both"/>
        <w:rPr>
          <w:rFonts w:asciiTheme="minorBidi" w:hAnsiTheme="minorBidi"/>
          <w:sz w:val="20"/>
          <w:szCs w:val="20"/>
        </w:rPr>
      </w:pPr>
      <w:r w:rsidRPr="006A6AC6" w:rsidDel="001C2356">
        <w:rPr>
          <w:rFonts w:asciiTheme="minorBidi" w:hAnsiTheme="minorBidi"/>
          <w:sz w:val="20"/>
          <w:szCs w:val="20"/>
        </w:rPr>
        <w:t xml:space="preserve"> </w:t>
      </w:r>
    </w:p>
    <w:p w14:paraId="2F65FBA7" w14:textId="77777777" w:rsidR="004617C7" w:rsidRPr="00596F55" w:rsidRDefault="004617C7" w:rsidP="007F18FA">
      <w:pPr>
        <w:contextualSpacing/>
        <w:jc w:val="both"/>
        <w:rPr>
          <w:rFonts w:asciiTheme="minorBidi" w:hAnsiTheme="minorBidi"/>
          <w:sz w:val="20"/>
          <w:szCs w:val="20"/>
        </w:rPr>
      </w:pPr>
    </w:p>
    <w:p w14:paraId="76740CCE" w14:textId="77777777" w:rsidR="007353EE" w:rsidRPr="00596F55" w:rsidRDefault="007353EE" w:rsidP="007353EE">
      <w:pPr>
        <w:spacing w:after="0" w:line="240" w:lineRule="auto"/>
        <w:contextualSpacing/>
        <w:jc w:val="both"/>
        <w:rPr>
          <w:rFonts w:ascii="Arial" w:hAnsi="Arial"/>
          <w:b/>
          <w:sz w:val="20"/>
          <w:szCs w:val="20"/>
        </w:rPr>
      </w:pPr>
      <w:r w:rsidRPr="00596F55">
        <w:rPr>
          <w:rFonts w:ascii="Arial" w:hAnsi="Arial"/>
          <w:b/>
          <w:sz w:val="20"/>
          <w:szCs w:val="20"/>
        </w:rPr>
        <w:t>Ooredoo Myanmar</w:t>
      </w:r>
    </w:p>
    <w:p w14:paraId="5D1C448D" w14:textId="77777777" w:rsidR="007A5EAC" w:rsidRPr="00596F55" w:rsidRDefault="007A5EAC" w:rsidP="007353EE">
      <w:pPr>
        <w:spacing w:after="0" w:line="240" w:lineRule="auto"/>
        <w:contextualSpacing/>
        <w:jc w:val="both"/>
        <w:rPr>
          <w:rFonts w:ascii="Arial" w:hAnsi="Arial"/>
          <w:b/>
          <w:sz w:val="20"/>
          <w:szCs w:val="20"/>
        </w:rPr>
      </w:pPr>
    </w:p>
    <w:p w14:paraId="207ED008" w14:textId="77777777" w:rsidR="00B365B3" w:rsidRPr="00596F55" w:rsidRDefault="00B365B3" w:rsidP="00C30FDC">
      <w:pPr>
        <w:contextualSpacing/>
        <w:jc w:val="both"/>
        <w:rPr>
          <w:rFonts w:asciiTheme="minorBidi" w:hAnsiTheme="minorBidi"/>
          <w:sz w:val="20"/>
          <w:szCs w:val="20"/>
        </w:rPr>
      </w:pPr>
      <w:r w:rsidRPr="00596F55">
        <w:rPr>
          <w:rFonts w:asciiTheme="minorBidi" w:hAnsiTheme="minorBidi"/>
          <w:sz w:val="20"/>
          <w:szCs w:val="20"/>
        </w:rPr>
        <w:t>Through the careful execution of its digital transformation strategy, Ooredoo Myanmar streamlined operations and improved customer experience. The company grew it</w:t>
      </w:r>
      <w:r w:rsidR="0073201C" w:rsidRPr="00596F55">
        <w:rPr>
          <w:rFonts w:asciiTheme="minorBidi" w:hAnsiTheme="minorBidi"/>
          <w:sz w:val="20"/>
          <w:szCs w:val="20"/>
        </w:rPr>
        <w:t>s</w:t>
      </w:r>
      <w:r w:rsidRPr="00596F55">
        <w:rPr>
          <w:rFonts w:asciiTheme="minorBidi" w:hAnsiTheme="minorBidi"/>
          <w:sz w:val="20"/>
          <w:szCs w:val="20"/>
        </w:rPr>
        <w:t xml:space="preserve"> customer base by </w:t>
      </w:r>
      <w:r w:rsidR="00C139D6" w:rsidRPr="00596F55">
        <w:rPr>
          <w:rFonts w:asciiTheme="minorBidi" w:hAnsiTheme="minorBidi"/>
          <w:sz w:val="20"/>
          <w:szCs w:val="20"/>
        </w:rPr>
        <w:t>20% to 1</w:t>
      </w:r>
      <w:r w:rsidR="00976DF4" w:rsidRPr="00596F55">
        <w:rPr>
          <w:rFonts w:asciiTheme="minorBidi" w:hAnsiTheme="minorBidi"/>
          <w:sz w:val="20"/>
          <w:szCs w:val="20"/>
        </w:rPr>
        <w:t>1.5</w:t>
      </w:r>
      <w:r w:rsidR="00C139D6" w:rsidRPr="00596F55">
        <w:rPr>
          <w:rFonts w:asciiTheme="minorBidi" w:hAnsiTheme="minorBidi"/>
          <w:sz w:val="20"/>
          <w:szCs w:val="20"/>
        </w:rPr>
        <w:t xml:space="preserve"> million at the end of 2019 compared to the previous year, supported by the company’s growing digital offering and optimised customer acquisition strategy. </w:t>
      </w:r>
    </w:p>
    <w:p w14:paraId="3BFF9195" w14:textId="77777777" w:rsidR="00C139D6" w:rsidRPr="00596F55" w:rsidRDefault="00C139D6" w:rsidP="00C30FDC">
      <w:pPr>
        <w:contextualSpacing/>
        <w:jc w:val="both"/>
        <w:rPr>
          <w:rFonts w:asciiTheme="minorBidi" w:hAnsiTheme="minorBidi"/>
          <w:sz w:val="20"/>
          <w:szCs w:val="20"/>
        </w:rPr>
      </w:pPr>
    </w:p>
    <w:p w14:paraId="5680D054" w14:textId="6B8DBB07" w:rsidR="00B365B3" w:rsidRPr="00596F55" w:rsidRDefault="00C139D6">
      <w:pPr>
        <w:contextualSpacing/>
        <w:jc w:val="both"/>
        <w:rPr>
          <w:rFonts w:asciiTheme="minorBidi" w:hAnsiTheme="minorBidi"/>
          <w:sz w:val="20"/>
          <w:szCs w:val="20"/>
        </w:rPr>
      </w:pPr>
      <w:r w:rsidRPr="00596F55">
        <w:rPr>
          <w:rFonts w:asciiTheme="minorBidi" w:hAnsiTheme="minorBidi"/>
          <w:sz w:val="20"/>
          <w:szCs w:val="20"/>
        </w:rPr>
        <w:t xml:space="preserve">EBITDA increased </w:t>
      </w:r>
      <w:r w:rsidR="0073201C" w:rsidRPr="00596F55">
        <w:rPr>
          <w:rFonts w:asciiTheme="minorBidi" w:hAnsiTheme="minorBidi"/>
          <w:sz w:val="20"/>
          <w:szCs w:val="20"/>
        </w:rPr>
        <w:t xml:space="preserve">by </w:t>
      </w:r>
      <w:r w:rsidRPr="00596F55">
        <w:rPr>
          <w:rFonts w:asciiTheme="minorBidi" w:hAnsiTheme="minorBidi"/>
          <w:sz w:val="20"/>
          <w:szCs w:val="20"/>
        </w:rPr>
        <w:t xml:space="preserve">42% to QAR 280 million in 2019 compared to the previous year, </w:t>
      </w:r>
      <w:r w:rsidR="00F9669C" w:rsidRPr="00596F55">
        <w:rPr>
          <w:rFonts w:asciiTheme="minorBidi" w:hAnsiTheme="minorBidi"/>
          <w:sz w:val="20"/>
          <w:szCs w:val="20"/>
        </w:rPr>
        <w:t xml:space="preserve">mainly </w:t>
      </w:r>
      <w:r w:rsidRPr="00596F55">
        <w:rPr>
          <w:rFonts w:asciiTheme="minorBidi" w:hAnsiTheme="minorBidi"/>
          <w:sz w:val="20"/>
          <w:szCs w:val="20"/>
        </w:rPr>
        <w:t>due to the positive IFRS 16 impact</w:t>
      </w:r>
      <w:r w:rsidR="00F9669C" w:rsidRPr="00596F55">
        <w:rPr>
          <w:rFonts w:asciiTheme="minorBidi" w:hAnsiTheme="minorBidi"/>
          <w:sz w:val="20"/>
          <w:szCs w:val="20"/>
        </w:rPr>
        <w:t>.</w:t>
      </w:r>
      <w:r w:rsidRPr="00596F55">
        <w:rPr>
          <w:rFonts w:asciiTheme="minorBidi" w:hAnsiTheme="minorBidi"/>
          <w:sz w:val="20"/>
          <w:szCs w:val="20"/>
        </w:rPr>
        <w:t xml:space="preserve"> </w:t>
      </w:r>
      <w:r w:rsidR="008F141C" w:rsidRPr="00596F55">
        <w:rPr>
          <w:rFonts w:asciiTheme="minorBidi" w:hAnsiTheme="minorBidi"/>
          <w:sz w:val="20"/>
          <w:szCs w:val="20"/>
        </w:rPr>
        <w:t>EBITDA margin expanded substantially during the year to 26% compared with 16% in 2018. Revenue for 2019 was QAR 1.1 billion, down 16% compared to the previous year</w:t>
      </w:r>
      <w:r w:rsidR="00E50CB1" w:rsidRPr="00596F55">
        <w:rPr>
          <w:rFonts w:asciiTheme="minorBidi" w:hAnsiTheme="minorBidi"/>
          <w:sz w:val="20"/>
          <w:szCs w:val="20"/>
        </w:rPr>
        <w:t>. This was</w:t>
      </w:r>
      <w:r w:rsidR="008F141C" w:rsidRPr="00596F55">
        <w:rPr>
          <w:rFonts w:asciiTheme="minorBidi" w:hAnsiTheme="minorBidi"/>
          <w:sz w:val="20"/>
          <w:szCs w:val="20"/>
        </w:rPr>
        <w:t xml:space="preserve"> </w:t>
      </w:r>
      <w:r w:rsidR="00BC5029" w:rsidRPr="00596F55">
        <w:rPr>
          <w:rFonts w:asciiTheme="minorBidi" w:hAnsiTheme="minorBidi"/>
          <w:sz w:val="20"/>
          <w:szCs w:val="20"/>
        </w:rPr>
        <w:t>due to a 6% depreciation of the local currency, the Myanmar Kyat in 2019 and due to</w:t>
      </w:r>
      <w:r w:rsidR="008F141C" w:rsidRPr="00596F55">
        <w:rPr>
          <w:rFonts w:asciiTheme="minorBidi" w:hAnsiTheme="minorBidi"/>
          <w:sz w:val="20"/>
          <w:szCs w:val="20"/>
        </w:rPr>
        <w:t xml:space="preserve"> the entrance of the fourth operator</w:t>
      </w:r>
      <w:r w:rsidR="00BC5029" w:rsidRPr="00596F55">
        <w:rPr>
          <w:rFonts w:asciiTheme="minorBidi" w:hAnsiTheme="minorBidi"/>
          <w:sz w:val="20"/>
          <w:szCs w:val="20"/>
        </w:rPr>
        <w:t>, which</w:t>
      </w:r>
      <w:r w:rsidR="008F141C" w:rsidRPr="00596F55">
        <w:rPr>
          <w:rFonts w:asciiTheme="minorBidi" w:hAnsiTheme="minorBidi"/>
          <w:sz w:val="20"/>
          <w:szCs w:val="20"/>
        </w:rPr>
        <w:t xml:space="preserve"> led to aggressive price competition</w:t>
      </w:r>
      <w:r w:rsidR="002945E2" w:rsidRPr="00596F55">
        <w:rPr>
          <w:rFonts w:asciiTheme="minorBidi" w:hAnsiTheme="minorBidi"/>
          <w:sz w:val="20"/>
          <w:szCs w:val="20"/>
        </w:rPr>
        <w:t xml:space="preserve"> in the market</w:t>
      </w:r>
      <w:r w:rsidR="00BC5029" w:rsidRPr="00596F55">
        <w:rPr>
          <w:rFonts w:asciiTheme="minorBidi" w:hAnsiTheme="minorBidi"/>
          <w:sz w:val="20"/>
          <w:szCs w:val="20"/>
        </w:rPr>
        <w:t>.</w:t>
      </w:r>
      <w:r w:rsidR="00C435AA" w:rsidRPr="00596F55">
        <w:rPr>
          <w:rFonts w:asciiTheme="minorBidi" w:hAnsiTheme="minorBidi"/>
          <w:sz w:val="20"/>
          <w:szCs w:val="20"/>
        </w:rPr>
        <w:t xml:space="preserve"> </w:t>
      </w:r>
    </w:p>
    <w:bookmarkEnd w:id="8"/>
    <w:p w14:paraId="26C50022" w14:textId="77777777" w:rsidR="000C48EE" w:rsidRPr="00596F55" w:rsidRDefault="000C48EE" w:rsidP="00BE1DDE">
      <w:pPr>
        <w:contextualSpacing/>
        <w:jc w:val="both"/>
        <w:rPr>
          <w:rFonts w:asciiTheme="minorBidi" w:hAnsiTheme="minorBidi"/>
          <w:sz w:val="20"/>
          <w:szCs w:val="20"/>
        </w:rPr>
      </w:pPr>
    </w:p>
    <w:p w14:paraId="6EA2D51E" w14:textId="77777777" w:rsidR="007353EE" w:rsidRPr="00596F55" w:rsidRDefault="007353EE" w:rsidP="007353EE">
      <w:pPr>
        <w:spacing w:line="240" w:lineRule="auto"/>
        <w:contextualSpacing/>
        <w:jc w:val="both"/>
        <w:rPr>
          <w:rFonts w:ascii="Arial" w:hAnsi="Arial"/>
          <w:sz w:val="20"/>
          <w:szCs w:val="20"/>
        </w:rPr>
      </w:pPr>
      <w:r w:rsidRPr="00596F55">
        <w:rPr>
          <w:rFonts w:ascii="Arial" w:hAnsi="Arial"/>
          <w:sz w:val="20"/>
          <w:szCs w:val="20"/>
        </w:rPr>
        <w:t xml:space="preserve">Ooredoo’s </w:t>
      </w:r>
      <w:r w:rsidR="002945E2" w:rsidRPr="00596F55">
        <w:rPr>
          <w:rFonts w:ascii="Arial" w:hAnsi="Arial"/>
          <w:sz w:val="20"/>
          <w:szCs w:val="20"/>
        </w:rPr>
        <w:t xml:space="preserve">FY </w:t>
      </w:r>
      <w:r w:rsidR="00707104" w:rsidRPr="00596F55">
        <w:rPr>
          <w:rFonts w:ascii="Arial" w:hAnsi="Arial"/>
          <w:sz w:val="20"/>
          <w:szCs w:val="20"/>
        </w:rPr>
        <w:t>2019</w:t>
      </w:r>
      <w:r w:rsidRPr="00596F55">
        <w:rPr>
          <w:rFonts w:ascii="Arial" w:hAnsi="Arial"/>
          <w:sz w:val="20"/>
          <w:szCs w:val="20"/>
        </w:rPr>
        <w:t xml:space="preserve"> financial statements will be available on its website, accessible at: </w:t>
      </w:r>
      <w:hyperlink r:id="rId8" w:history="1">
        <w:r w:rsidRPr="00596F55">
          <w:rPr>
            <w:rStyle w:val="Hyperlink"/>
            <w:rFonts w:ascii="Arial" w:hAnsi="Arial"/>
            <w:sz w:val="20"/>
            <w:szCs w:val="20"/>
          </w:rPr>
          <w:t>http://www.ooredoo.com</w:t>
        </w:r>
      </w:hyperlink>
      <w:r w:rsidRPr="00596F55">
        <w:rPr>
          <w:rFonts w:ascii="Arial" w:hAnsi="Arial"/>
          <w:sz w:val="20"/>
          <w:szCs w:val="20"/>
        </w:rPr>
        <w:t>.</w:t>
      </w:r>
    </w:p>
    <w:p w14:paraId="77D6C5A6" w14:textId="77777777" w:rsidR="007353EE" w:rsidRPr="00596F55" w:rsidRDefault="007353EE" w:rsidP="007353EE">
      <w:pPr>
        <w:spacing w:after="0" w:line="240" w:lineRule="auto"/>
        <w:contextualSpacing/>
        <w:jc w:val="both"/>
        <w:rPr>
          <w:rFonts w:ascii="Arial" w:hAnsi="Arial"/>
          <w:b/>
          <w:i/>
          <w:sz w:val="20"/>
          <w:szCs w:val="20"/>
        </w:rPr>
      </w:pPr>
    </w:p>
    <w:p w14:paraId="056964EC" w14:textId="77777777" w:rsidR="007353EE" w:rsidRPr="00596F55" w:rsidRDefault="007353EE" w:rsidP="007353EE">
      <w:pPr>
        <w:spacing w:after="0" w:line="240" w:lineRule="auto"/>
        <w:contextualSpacing/>
        <w:jc w:val="both"/>
        <w:rPr>
          <w:rFonts w:ascii="Arial" w:hAnsi="Arial"/>
          <w:b/>
          <w:i/>
          <w:sz w:val="20"/>
          <w:szCs w:val="20"/>
        </w:rPr>
      </w:pPr>
      <w:r w:rsidRPr="00596F55">
        <w:rPr>
          <w:rFonts w:ascii="Arial" w:hAnsi="Arial"/>
          <w:b/>
          <w:i/>
          <w:sz w:val="20"/>
          <w:szCs w:val="20"/>
        </w:rPr>
        <w:t>For further information:</w:t>
      </w:r>
    </w:p>
    <w:p w14:paraId="37516FB3" w14:textId="77777777" w:rsidR="007353EE" w:rsidRPr="00596F55" w:rsidRDefault="007353EE" w:rsidP="007353EE">
      <w:pPr>
        <w:spacing w:after="0" w:line="240" w:lineRule="auto"/>
        <w:contextualSpacing/>
        <w:jc w:val="both"/>
        <w:rPr>
          <w:rFonts w:ascii="Arial" w:hAnsi="Arial"/>
          <w:sz w:val="20"/>
          <w:szCs w:val="20"/>
        </w:rPr>
      </w:pPr>
    </w:p>
    <w:p w14:paraId="4A37082F" w14:textId="77777777" w:rsidR="007353EE" w:rsidRPr="00596F55" w:rsidRDefault="007353EE" w:rsidP="007353EE">
      <w:pPr>
        <w:spacing w:after="0" w:line="240" w:lineRule="auto"/>
        <w:contextualSpacing/>
        <w:jc w:val="both"/>
        <w:rPr>
          <w:rFonts w:ascii="Arial" w:hAnsi="Arial"/>
          <w:sz w:val="20"/>
          <w:szCs w:val="20"/>
        </w:rPr>
      </w:pPr>
      <w:r w:rsidRPr="00596F55">
        <w:rPr>
          <w:rFonts w:ascii="Arial" w:hAnsi="Arial"/>
          <w:sz w:val="20"/>
          <w:szCs w:val="20"/>
        </w:rPr>
        <w:t xml:space="preserve">Email: </w:t>
      </w:r>
      <w:hyperlink r:id="rId9" w:history="1">
        <w:r w:rsidRPr="00596F55">
          <w:rPr>
            <w:rStyle w:val="Hyperlink"/>
            <w:rFonts w:ascii="Arial" w:hAnsi="Arial"/>
            <w:sz w:val="20"/>
            <w:szCs w:val="20"/>
          </w:rPr>
          <w:t>IR@ooredoo.com</w:t>
        </w:r>
      </w:hyperlink>
    </w:p>
    <w:p w14:paraId="3C41CAF7" w14:textId="77777777" w:rsidR="007353EE" w:rsidRPr="00596F55" w:rsidRDefault="007353EE" w:rsidP="007353EE">
      <w:pPr>
        <w:spacing w:after="0" w:line="240" w:lineRule="auto"/>
        <w:contextualSpacing/>
        <w:jc w:val="both"/>
        <w:rPr>
          <w:rFonts w:ascii="Arial" w:hAnsi="Arial"/>
          <w:b/>
          <w:i/>
          <w:sz w:val="20"/>
          <w:szCs w:val="20"/>
        </w:rPr>
      </w:pPr>
      <w:r w:rsidRPr="00596F55">
        <w:rPr>
          <w:rFonts w:ascii="Arial" w:hAnsi="Arial"/>
          <w:sz w:val="20"/>
          <w:szCs w:val="20"/>
        </w:rPr>
        <w:t xml:space="preserve">Follow us on Twitter: </w:t>
      </w:r>
      <w:hyperlink r:id="rId10" w:history="1">
        <w:r w:rsidRPr="00596F55">
          <w:rPr>
            <w:rStyle w:val="Hyperlink"/>
            <w:rFonts w:ascii="Arial" w:hAnsi="Arial"/>
            <w:sz w:val="20"/>
            <w:szCs w:val="20"/>
          </w:rPr>
          <w:t>@OoredooIR</w:t>
        </w:r>
      </w:hyperlink>
    </w:p>
    <w:p w14:paraId="4314420B" w14:textId="77777777" w:rsidR="007353EE" w:rsidRPr="00596F55" w:rsidRDefault="007353EE" w:rsidP="007353EE">
      <w:pPr>
        <w:spacing w:line="240" w:lineRule="auto"/>
        <w:contextualSpacing/>
        <w:jc w:val="both"/>
        <w:rPr>
          <w:rFonts w:ascii="Arial" w:hAnsi="Arial"/>
          <w:b/>
          <w:sz w:val="20"/>
          <w:szCs w:val="20"/>
        </w:rPr>
      </w:pPr>
    </w:p>
    <w:p w14:paraId="7B367171" w14:textId="77777777" w:rsidR="007353EE" w:rsidRPr="00596F55" w:rsidRDefault="007353EE" w:rsidP="007353EE">
      <w:pPr>
        <w:spacing w:line="240" w:lineRule="auto"/>
        <w:contextualSpacing/>
        <w:jc w:val="both"/>
        <w:rPr>
          <w:rFonts w:ascii="Arial" w:hAnsi="Arial"/>
          <w:b/>
          <w:sz w:val="20"/>
          <w:szCs w:val="20"/>
        </w:rPr>
      </w:pPr>
    </w:p>
    <w:p w14:paraId="72AAE6E5" w14:textId="77777777" w:rsidR="007353EE" w:rsidRPr="00596F55" w:rsidRDefault="007353EE" w:rsidP="00636592">
      <w:pPr>
        <w:spacing w:line="240" w:lineRule="auto"/>
        <w:contextualSpacing/>
        <w:jc w:val="center"/>
        <w:rPr>
          <w:rFonts w:ascii="Arial" w:hAnsi="Arial"/>
          <w:b/>
          <w:sz w:val="20"/>
          <w:szCs w:val="20"/>
        </w:rPr>
      </w:pPr>
      <w:r w:rsidRPr="00596F55">
        <w:rPr>
          <w:rFonts w:ascii="Arial" w:hAnsi="Arial"/>
          <w:b/>
          <w:sz w:val="20"/>
          <w:szCs w:val="20"/>
        </w:rPr>
        <w:t>- Ends -</w:t>
      </w:r>
    </w:p>
    <w:p w14:paraId="2168E04C" w14:textId="77777777" w:rsidR="007353EE" w:rsidRPr="00596F55" w:rsidRDefault="007353EE" w:rsidP="007353EE">
      <w:pPr>
        <w:spacing w:line="240" w:lineRule="auto"/>
        <w:contextualSpacing/>
        <w:rPr>
          <w:rFonts w:ascii="Arial" w:hAnsi="Arial"/>
          <w:b/>
          <w:bCs/>
        </w:rPr>
      </w:pPr>
    </w:p>
    <w:p w14:paraId="4F7175E3" w14:textId="77777777" w:rsidR="007353EE" w:rsidRPr="00596F55" w:rsidRDefault="007353EE" w:rsidP="007353EE">
      <w:pPr>
        <w:spacing w:line="240" w:lineRule="auto"/>
        <w:contextualSpacing/>
        <w:rPr>
          <w:rFonts w:ascii="Arial" w:hAnsi="Arial"/>
          <w:b/>
          <w:bCs/>
        </w:rPr>
      </w:pPr>
    </w:p>
    <w:p w14:paraId="4EC45ABC" w14:textId="77777777" w:rsidR="007353EE" w:rsidRPr="00596F55" w:rsidRDefault="007353EE" w:rsidP="007353EE">
      <w:pPr>
        <w:spacing w:line="240" w:lineRule="auto"/>
        <w:contextualSpacing/>
        <w:rPr>
          <w:rFonts w:ascii="Arial" w:hAnsi="Arial"/>
          <w:b/>
          <w:bCs/>
        </w:rPr>
      </w:pPr>
      <w:r w:rsidRPr="00596F55">
        <w:rPr>
          <w:rFonts w:ascii="Arial" w:hAnsi="Arial"/>
          <w:b/>
          <w:bCs/>
        </w:rPr>
        <w:t xml:space="preserve">About Ooredoo </w:t>
      </w:r>
    </w:p>
    <w:p w14:paraId="5DD9ACE5" w14:textId="77777777" w:rsidR="007353EE" w:rsidRPr="00596F55" w:rsidRDefault="007353EE" w:rsidP="007353EE">
      <w:pPr>
        <w:spacing w:line="240" w:lineRule="auto"/>
        <w:contextualSpacing/>
        <w:jc w:val="both"/>
        <w:rPr>
          <w:rFonts w:ascii="Arial" w:hAnsi="Arial"/>
        </w:rPr>
      </w:pPr>
    </w:p>
    <w:p w14:paraId="02CABBCA" w14:textId="77777777" w:rsidR="007353EE" w:rsidRPr="00596F55" w:rsidRDefault="007353EE" w:rsidP="007353EE">
      <w:pPr>
        <w:spacing w:line="240" w:lineRule="auto"/>
        <w:contextualSpacing/>
        <w:rPr>
          <w:rFonts w:ascii="Arial" w:hAnsi="Arial"/>
          <w:sz w:val="20"/>
          <w:szCs w:val="20"/>
        </w:rPr>
      </w:pPr>
      <w:r w:rsidRPr="00596F55">
        <w:rPr>
          <w:rFonts w:ascii="Arial" w:hAnsi="Arial"/>
          <w:sz w:val="20"/>
          <w:szCs w:val="20"/>
        </w:rPr>
        <w:t>Ooredoo is an international communications company operating across the Middle East, North Africa and Southeast Asia. Serving consumers and businesses in 10 countries, Ooredoo delivers the leading data experience through a broad range of content and services via its advanced, data-centric mobile and fixed networks.</w:t>
      </w:r>
    </w:p>
    <w:p w14:paraId="3692EBC1" w14:textId="77777777" w:rsidR="007353EE" w:rsidRPr="00596F55" w:rsidRDefault="007353EE" w:rsidP="007353EE">
      <w:pPr>
        <w:spacing w:line="240" w:lineRule="auto"/>
        <w:contextualSpacing/>
        <w:rPr>
          <w:rFonts w:ascii="Arial" w:hAnsi="Arial"/>
          <w:sz w:val="20"/>
          <w:szCs w:val="20"/>
        </w:rPr>
      </w:pPr>
    </w:p>
    <w:p w14:paraId="3D6B2DDF" w14:textId="77777777" w:rsidR="007353EE" w:rsidRPr="00CE47FA" w:rsidRDefault="007353EE">
      <w:pPr>
        <w:spacing w:line="240" w:lineRule="auto"/>
        <w:contextualSpacing/>
        <w:jc w:val="both"/>
        <w:rPr>
          <w:rFonts w:ascii="Arial" w:hAnsi="Arial"/>
          <w:color w:val="FF0000"/>
          <w:sz w:val="20"/>
          <w:szCs w:val="20"/>
        </w:rPr>
      </w:pPr>
      <w:r w:rsidRPr="00596F55">
        <w:rPr>
          <w:rFonts w:ascii="Arial" w:hAnsi="Arial"/>
          <w:sz w:val="20"/>
          <w:szCs w:val="20"/>
        </w:rPr>
        <w:t>Ooredoo generated revenues of QAR 3</w:t>
      </w:r>
      <w:r w:rsidR="00790D2C" w:rsidRPr="00596F55">
        <w:rPr>
          <w:rFonts w:ascii="Arial" w:hAnsi="Arial"/>
          <w:sz w:val="20"/>
          <w:szCs w:val="20"/>
        </w:rPr>
        <w:t>0</w:t>
      </w:r>
      <w:r w:rsidRPr="00596F55">
        <w:rPr>
          <w:rFonts w:ascii="Arial" w:hAnsi="Arial"/>
          <w:sz w:val="20"/>
          <w:szCs w:val="20"/>
        </w:rPr>
        <w:t xml:space="preserve"> billion as of 31 December 201</w:t>
      </w:r>
      <w:r w:rsidR="002945E2" w:rsidRPr="00596F55">
        <w:rPr>
          <w:rFonts w:ascii="Arial" w:hAnsi="Arial"/>
          <w:sz w:val="20"/>
          <w:szCs w:val="20"/>
        </w:rPr>
        <w:t>9</w:t>
      </w:r>
      <w:r w:rsidRPr="00596F55">
        <w:rPr>
          <w:rFonts w:ascii="Arial" w:hAnsi="Arial"/>
          <w:sz w:val="20"/>
          <w:szCs w:val="20"/>
        </w:rPr>
        <w:t>. Its shares are listed on the Qatar Stock Exchange and the Abu Dhabi Securities Exchange.</w:t>
      </w:r>
    </w:p>
    <w:bookmarkEnd w:id="0"/>
    <w:p w14:paraId="53CB9DED" w14:textId="77777777" w:rsidR="009F59EB" w:rsidRPr="00CE47FA" w:rsidRDefault="009F59EB" w:rsidP="000129A0">
      <w:pPr>
        <w:spacing w:line="240" w:lineRule="auto"/>
        <w:contextualSpacing/>
        <w:jc w:val="both"/>
        <w:rPr>
          <w:rFonts w:ascii="Arial" w:eastAsia="MS Mincho" w:hAnsi="Arial"/>
          <w:sz w:val="24"/>
          <w:szCs w:val="24"/>
          <w:lang w:eastAsia="nl-NL"/>
        </w:rPr>
      </w:pPr>
    </w:p>
    <w:sectPr w:rsidR="009F59EB" w:rsidRPr="00CE47FA" w:rsidSect="00423C07">
      <w:headerReference w:type="default" r:id="rId11"/>
      <w:footerReference w:type="default" r:id="rId12"/>
      <w:headerReference w:type="first" r:id="rId13"/>
      <w:footerReference w:type="first" r:id="rId14"/>
      <w:pgSz w:w="11907" w:h="16840" w:code="9"/>
      <w:pgMar w:top="2520" w:right="1109" w:bottom="763" w:left="720" w:header="706" w:footer="706"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7665BD" w16cid:durableId="21EFAE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C39EE" w14:textId="77777777" w:rsidR="00EA3993" w:rsidRDefault="00EA3993">
      <w:pPr>
        <w:spacing w:after="0" w:line="240" w:lineRule="auto"/>
      </w:pPr>
      <w:r>
        <w:separator/>
      </w:r>
    </w:p>
  </w:endnote>
  <w:endnote w:type="continuationSeparator" w:id="0">
    <w:p w14:paraId="358D9004" w14:textId="77777777" w:rsidR="00EA3993" w:rsidRDefault="00EA3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Ooredoo Heavy">
    <w:altName w:val="Calibri"/>
    <w:panose1 w:val="00000A00000000000000"/>
    <w:charset w:val="00"/>
    <w:family w:val="auto"/>
    <w:pitch w:val="variable"/>
    <w:sig w:usb0="00000003" w:usb1="00000000" w:usb2="00000000" w:usb3="00000000" w:csb0="00000001" w:csb1="00000000"/>
  </w:font>
  <w:font w:name="Ooredoo-Heavy">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A7D36" w14:textId="638CFE0E" w:rsidR="008F675C" w:rsidRPr="00AC00AB" w:rsidRDefault="008F675C" w:rsidP="00845308">
    <w:pPr>
      <w:tabs>
        <w:tab w:val="center" w:pos="4550"/>
        <w:tab w:val="left" w:pos="5818"/>
      </w:tabs>
      <w:ind w:right="260"/>
      <w:jc w:val="right"/>
      <w:rPr>
        <w:color w:val="0F243E"/>
        <w:sz w:val="24"/>
        <w:szCs w:val="24"/>
      </w:rPr>
    </w:pPr>
    <w:r w:rsidRPr="00AC00AB">
      <w:rPr>
        <w:color w:val="548DD4"/>
        <w:spacing w:val="60"/>
        <w:sz w:val="24"/>
        <w:szCs w:val="24"/>
      </w:rPr>
      <w:t>Page</w:t>
    </w:r>
    <w:r w:rsidRPr="00AC00AB">
      <w:rPr>
        <w:color w:val="548DD4"/>
        <w:sz w:val="24"/>
        <w:szCs w:val="24"/>
      </w:rPr>
      <w:t xml:space="preserve"> </w:t>
    </w:r>
    <w:r w:rsidRPr="00AC00AB">
      <w:rPr>
        <w:color w:val="17365D"/>
        <w:sz w:val="24"/>
        <w:szCs w:val="24"/>
      </w:rPr>
      <w:fldChar w:fldCharType="begin"/>
    </w:r>
    <w:r w:rsidRPr="00AC00AB">
      <w:rPr>
        <w:color w:val="17365D"/>
        <w:sz w:val="24"/>
        <w:szCs w:val="24"/>
      </w:rPr>
      <w:instrText xml:space="preserve"> PAGE   \* MERGEFORMAT </w:instrText>
    </w:r>
    <w:r w:rsidRPr="00AC00AB">
      <w:rPr>
        <w:color w:val="17365D"/>
        <w:sz w:val="24"/>
        <w:szCs w:val="24"/>
      </w:rPr>
      <w:fldChar w:fldCharType="separate"/>
    </w:r>
    <w:r w:rsidR="0068207E">
      <w:rPr>
        <w:noProof/>
        <w:color w:val="17365D"/>
        <w:sz w:val="24"/>
        <w:szCs w:val="24"/>
      </w:rPr>
      <w:t>6</w:t>
    </w:r>
    <w:r w:rsidRPr="00AC00AB">
      <w:rPr>
        <w:color w:val="17365D"/>
        <w:sz w:val="24"/>
        <w:szCs w:val="24"/>
      </w:rPr>
      <w:fldChar w:fldCharType="end"/>
    </w:r>
    <w:r w:rsidRPr="00AC00AB">
      <w:rPr>
        <w:color w:val="17365D"/>
        <w:sz w:val="24"/>
        <w:szCs w:val="24"/>
      </w:rPr>
      <w:t xml:space="preserve"> | </w:t>
    </w:r>
    <w:r w:rsidRPr="00AC00AB">
      <w:rPr>
        <w:color w:val="17365D"/>
        <w:sz w:val="24"/>
        <w:szCs w:val="24"/>
      </w:rPr>
      <w:fldChar w:fldCharType="begin"/>
    </w:r>
    <w:r w:rsidRPr="00AC00AB">
      <w:rPr>
        <w:color w:val="17365D"/>
        <w:sz w:val="24"/>
        <w:szCs w:val="24"/>
      </w:rPr>
      <w:instrText xml:space="preserve"> NUMPAGES  \* Arabic  \* MERGEFORMAT </w:instrText>
    </w:r>
    <w:r w:rsidRPr="00AC00AB">
      <w:rPr>
        <w:color w:val="17365D"/>
        <w:sz w:val="24"/>
        <w:szCs w:val="24"/>
      </w:rPr>
      <w:fldChar w:fldCharType="separate"/>
    </w:r>
    <w:r w:rsidR="0068207E">
      <w:rPr>
        <w:noProof/>
        <w:color w:val="17365D"/>
        <w:sz w:val="24"/>
        <w:szCs w:val="24"/>
      </w:rPr>
      <w:t>6</w:t>
    </w:r>
    <w:r w:rsidRPr="00AC00AB">
      <w:rPr>
        <w:color w:val="17365D"/>
        <w:sz w:val="24"/>
        <w:szCs w:val="24"/>
      </w:rPr>
      <w:fldChar w:fldCharType="end"/>
    </w:r>
  </w:p>
  <w:p w14:paraId="27C244F4" w14:textId="77777777" w:rsidR="008F675C" w:rsidRDefault="008F6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3C850" w14:textId="3E6C34D1" w:rsidR="008F675C" w:rsidRPr="00AC00AB" w:rsidRDefault="008F675C">
    <w:pPr>
      <w:tabs>
        <w:tab w:val="center" w:pos="4550"/>
        <w:tab w:val="left" w:pos="5818"/>
      </w:tabs>
      <w:ind w:right="260"/>
      <w:jc w:val="right"/>
      <w:rPr>
        <w:color w:val="0F243E"/>
        <w:sz w:val="24"/>
        <w:szCs w:val="24"/>
      </w:rPr>
    </w:pPr>
    <w:r w:rsidRPr="00AC00AB">
      <w:rPr>
        <w:color w:val="548DD4"/>
        <w:spacing w:val="60"/>
        <w:sz w:val="24"/>
        <w:szCs w:val="24"/>
      </w:rPr>
      <w:t>Page</w:t>
    </w:r>
    <w:r w:rsidRPr="00AC00AB">
      <w:rPr>
        <w:color w:val="548DD4"/>
        <w:sz w:val="24"/>
        <w:szCs w:val="24"/>
      </w:rPr>
      <w:t xml:space="preserve"> </w:t>
    </w:r>
    <w:r w:rsidRPr="00AC00AB">
      <w:rPr>
        <w:color w:val="17365D"/>
        <w:sz w:val="24"/>
        <w:szCs w:val="24"/>
      </w:rPr>
      <w:fldChar w:fldCharType="begin"/>
    </w:r>
    <w:r w:rsidRPr="00AC00AB">
      <w:rPr>
        <w:color w:val="17365D"/>
        <w:sz w:val="24"/>
        <w:szCs w:val="24"/>
      </w:rPr>
      <w:instrText xml:space="preserve"> PAGE   \* MERGEFORMAT </w:instrText>
    </w:r>
    <w:r w:rsidRPr="00AC00AB">
      <w:rPr>
        <w:color w:val="17365D"/>
        <w:sz w:val="24"/>
        <w:szCs w:val="24"/>
      </w:rPr>
      <w:fldChar w:fldCharType="separate"/>
    </w:r>
    <w:r w:rsidR="0068207E">
      <w:rPr>
        <w:noProof/>
        <w:color w:val="17365D"/>
        <w:sz w:val="24"/>
        <w:szCs w:val="24"/>
      </w:rPr>
      <w:t>1</w:t>
    </w:r>
    <w:r w:rsidRPr="00AC00AB">
      <w:rPr>
        <w:color w:val="17365D"/>
        <w:sz w:val="24"/>
        <w:szCs w:val="24"/>
      </w:rPr>
      <w:fldChar w:fldCharType="end"/>
    </w:r>
    <w:r w:rsidRPr="00AC00AB">
      <w:rPr>
        <w:color w:val="17365D"/>
        <w:sz w:val="24"/>
        <w:szCs w:val="24"/>
      </w:rPr>
      <w:t xml:space="preserve"> | </w:t>
    </w:r>
    <w:r w:rsidRPr="00AC00AB">
      <w:rPr>
        <w:color w:val="17365D"/>
        <w:sz w:val="24"/>
        <w:szCs w:val="24"/>
      </w:rPr>
      <w:fldChar w:fldCharType="begin"/>
    </w:r>
    <w:r w:rsidRPr="00AC00AB">
      <w:rPr>
        <w:color w:val="17365D"/>
        <w:sz w:val="24"/>
        <w:szCs w:val="24"/>
      </w:rPr>
      <w:instrText xml:space="preserve"> NUMPAGES  \* Arabic  \* MERGEFORMAT </w:instrText>
    </w:r>
    <w:r w:rsidRPr="00AC00AB">
      <w:rPr>
        <w:color w:val="17365D"/>
        <w:sz w:val="24"/>
        <w:szCs w:val="24"/>
      </w:rPr>
      <w:fldChar w:fldCharType="separate"/>
    </w:r>
    <w:r w:rsidR="0068207E">
      <w:rPr>
        <w:noProof/>
        <w:color w:val="17365D"/>
        <w:sz w:val="24"/>
        <w:szCs w:val="24"/>
      </w:rPr>
      <w:t>6</w:t>
    </w:r>
    <w:r w:rsidRPr="00AC00AB">
      <w:rPr>
        <w:color w:val="17365D"/>
        <w:sz w:val="24"/>
        <w:szCs w:val="24"/>
      </w:rPr>
      <w:fldChar w:fldCharType="end"/>
    </w:r>
  </w:p>
  <w:p w14:paraId="6C989D2C" w14:textId="77777777" w:rsidR="008F675C" w:rsidRDefault="008F6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8376D" w14:textId="77777777" w:rsidR="00EA3993" w:rsidRDefault="00EA3993">
      <w:pPr>
        <w:spacing w:after="0" w:line="240" w:lineRule="auto"/>
      </w:pPr>
      <w:r>
        <w:separator/>
      </w:r>
    </w:p>
  </w:footnote>
  <w:footnote w:type="continuationSeparator" w:id="0">
    <w:p w14:paraId="4B0F95E5" w14:textId="77777777" w:rsidR="00EA3993" w:rsidRDefault="00EA3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AFEBF" w14:textId="77777777" w:rsidR="008F675C" w:rsidRDefault="008F675C" w:rsidP="00423C0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03D1E" w14:textId="77777777" w:rsidR="008F675C" w:rsidRDefault="008F675C" w:rsidP="00423C07">
    <w:pPr>
      <w:pStyle w:val="Header"/>
      <w:jc w:val="right"/>
    </w:pPr>
    <w:r>
      <w:rPr>
        <w:noProof/>
        <w:lang w:val="en-US" w:eastAsia="zh-CN"/>
      </w:rPr>
      <mc:AlternateContent>
        <mc:Choice Requires="wpg">
          <w:drawing>
            <wp:anchor distT="0" distB="0" distL="114300" distR="114300" simplePos="0" relativeHeight="251658240" behindDoc="0" locked="0" layoutInCell="1" allowOverlap="1" wp14:anchorId="39257FC6" wp14:editId="6EA38F24">
              <wp:simplePos x="0" y="0"/>
              <wp:positionH relativeFrom="page">
                <wp:posOffset>3810000</wp:posOffset>
              </wp:positionH>
              <wp:positionV relativeFrom="paragraph">
                <wp:posOffset>-467360</wp:posOffset>
              </wp:positionV>
              <wp:extent cx="2943225" cy="184785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3225" cy="1847850"/>
                        <a:chOff x="5441" y="-2662"/>
                        <a:chExt cx="5442" cy="3454"/>
                      </a:xfrm>
                    </wpg:grpSpPr>
                    <wps:wsp>
                      <wps:cNvPr id="3" name="Freeform 6"/>
                      <wps:cNvSpPr>
                        <a:spLocks/>
                      </wps:cNvSpPr>
                      <wps:spPr bwMode="auto">
                        <a:xfrm>
                          <a:off x="6030" y="-2662"/>
                          <a:ext cx="4853" cy="2837"/>
                        </a:xfrm>
                        <a:custGeom>
                          <a:avLst/>
                          <a:gdLst>
                            <a:gd name="T0" fmla="*/ 4840 w 4853"/>
                            <a:gd name="T1" fmla="*/ -678 h 2837"/>
                            <a:gd name="T2" fmla="*/ 4773 w 4853"/>
                            <a:gd name="T3" fmla="*/ -874 h 2837"/>
                            <a:gd name="T4" fmla="*/ 4652 w 4853"/>
                            <a:gd name="T5" fmla="*/ -1045 h 2837"/>
                            <a:gd name="T6" fmla="*/ 4480 w 4853"/>
                            <a:gd name="T7" fmla="*/ -1177 h 2837"/>
                            <a:gd name="T8" fmla="*/ 4277 w 4853"/>
                            <a:gd name="T9" fmla="*/ -1252 h 2837"/>
                            <a:gd name="T10" fmla="*/ 4068 w 4853"/>
                            <a:gd name="T11" fmla="*/ -1265 h 2837"/>
                            <a:gd name="T12" fmla="*/ 3866 w 4853"/>
                            <a:gd name="T13" fmla="*/ -1217 h 2837"/>
                            <a:gd name="T14" fmla="*/ 3685 w 4853"/>
                            <a:gd name="T15" fmla="*/ -1114 h 2837"/>
                            <a:gd name="T16" fmla="*/ 3539 w 4853"/>
                            <a:gd name="T17" fmla="*/ -958 h 2837"/>
                            <a:gd name="T18" fmla="*/ 3570 w 4853"/>
                            <a:gd name="T19" fmla="*/ -1047 h 2837"/>
                            <a:gd name="T20" fmla="*/ 3632 w 4853"/>
                            <a:gd name="T21" fmla="*/ -1258 h 2837"/>
                            <a:gd name="T22" fmla="*/ 3667 w 4853"/>
                            <a:gd name="T23" fmla="*/ -1472 h 2837"/>
                            <a:gd name="T24" fmla="*/ 3677 w 4853"/>
                            <a:gd name="T25" fmla="*/ -1686 h 2837"/>
                            <a:gd name="T26" fmla="*/ 3663 w 4853"/>
                            <a:gd name="T27" fmla="*/ -1898 h 2837"/>
                            <a:gd name="T28" fmla="*/ 3624 w 4853"/>
                            <a:gd name="T29" fmla="*/ -2107 h 2837"/>
                            <a:gd name="T30" fmla="*/ 3561 w 4853"/>
                            <a:gd name="T31" fmla="*/ -2310 h 2837"/>
                            <a:gd name="T32" fmla="*/ 3476 w 4853"/>
                            <a:gd name="T33" fmla="*/ -2504 h 2837"/>
                            <a:gd name="T34" fmla="*/ 3386 w 4853"/>
                            <a:gd name="T35" fmla="*/ -2662 h 2837"/>
                            <a:gd name="T36" fmla="*/ 188 w 4853"/>
                            <a:gd name="T37" fmla="*/ -2493 h 2837"/>
                            <a:gd name="T38" fmla="*/ 100 w 4853"/>
                            <a:gd name="T39" fmla="*/ -2287 h 2837"/>
                            <a:gd name="T40" fmla="*/ 38 w 4853"/>
                            <a:gd name="T41" fmla="*/ -2076 h 2837"/>
                            <a:gd name="T42" fmla="*/ 2 w 4853"/>
                            <a:gd name="T43" fmla="*/ -1863 h 2837"/>
                            <a:gd name="T44" fmla="*/ 7 w 4853"/>
                            <a:gd name="T45" fmla="*/ -1436 h 2837"/>
                            <a:gd name="T46" fmla="*/ 46 w 4853"/>
                            <a:gd name="T47" fmla="*/ -1228 h 2837"/>
                            <a:gd name="T48" fmla="*/ 108 w 4853"/>
                            <a:gd name="T49" fmla="*/ -1025 h 2837"/>
                            <a:gd name="T50" fmla="*/ 194 w 4853"/>
                            <a:gd name="T51" fmla="*/ -830 h 2837"/>
                            <a:gd name="T52" fmla="*/ 301 w 4853"/>
                            <a:gd name="T53" fmla="*/ -646 h 2837"/>
                            <a:gd name="T54" fmla="*/ 430 w 4853"/>
                            <a:gd name="T55" fmla="*/ -474 h 2837"/>
                            <a:gd name="T56" fmla="*/ 581 w 4853"/>
                            <a:gd name="T57" fmla="*/ -317 h 2837"/>
                            <a:gd name="T58" fmla="*/ 751 w 4853"/>
                            <a:gd name="T59" fmla="*/ -177 h 2837"/>
                            <a:gd name="T60" fmla="*/ 942 w 4853"/>
                            <a:gd name="T61" fmla="*/ -56 h 2837"/>
                            <a:gd name="T62" fmla="*/ 1146 w 4853"/>
                            <a:gd name="T63" fmla="*/ 41 h 2837"/>
                            <a:gd name="T64" fmla="*/ 1355 w 4853"/>
                            <a:gd name="T65" fmla="*/ 112 h 2837"/>
                            <a:gd name="T66" fmla="*/ 1568 w 4853"/>
                            <a:gd name="T67" fmla="*/ 156 h 2837"/>
                            <a:gd name="T68" fmla="*/ 1782 w 4853"/>
                            <a:gd name="T69" fmla="*/ 175 h 2837"/>
                            <a:gd name="T70" fmla="*/ 1996 w 4853"/>
                            <a:gd name="T71" fmla="*/ 168 h 2837"/>
                            <a:gd name="T72" fmla="*/ 2206 w 4853"/>
                            <a:gd name="T73" fmla="*/ 137 h 2837"/>
                            <a:gd name="T74" fmla="*/ 2411 w 4853"/>
                            <a:gd name="T75" fmla="*/ 83 h 2837"/>
                            <a:gd name="T76" fmla="*/ 2608 w 4853"/>
                            <a:gd name="T77" fmla="*/ 5 h 2837"/>
                            <a:gd name="T78" fmla="*/ 2796 w 4853"/>
                            <a:gd name="T79" fmla="*/ -95 h 2837"/>
                            <a:gd name="T80" fmla="*/ 2972 w 4853"/>
                            <a:gd name="T81" fmla="*/ -217 h 2837"/>
                            <a:gd name="T82" fmla="*/ 3134 w 4853"/>
                            <a:gd name="T83" fmla="*/ -361 h 2837"/>
                            <a:gd name="T84" fmla="*/ 3281 w 4853"/>
                            <a:gd name="T85" fmla="*/ -525 h 2837"/>
                            <a:gd name="T86" fmla="*/ 3408 w 4853"/>
                            <a:gd name="T87" fmla="*/ -709 h 2837"/>
                            <a:gd name="T88" fmla="*/ 3442 w 4853"/>
                            <a:gd name="T89" fmla="*/ -761 h 2837"/>
                            <a:gd name="T90" fmla="*/ 3409 w 4853"/>
                            <a:gd name="T91" fmla="*/ -553 h 2837"/>
                            <a:gd name="T92" fmla="*/ 3437 w 4853"/>
                            <a:gd name="T93" fmla="*/ -347 h 2837"/>
                            <a:gd name="T94" fmla="*/ 3523 w 4853"/>
                            <a:gd name="T95" fmla="*/ -158 h 2837"/>
                            <a:gd name="T96" fmla="*/ 3661 w 4853"/>
                            <a:gd name="T97" fmla="*/ 2 h 2837"/>
                            <a:gd name="T98" fmla="*/ 3848 w 4853"/>
                            <a:gd name="T99" fmla="*/ 117 h 2837"/>
                            <a:gd name="T100" fmla="*/ 4054 w 4853"/>
                            <a:gd name="T101" fmla="*/ 171 h 2837"/>
                            <a:gd name="T102" fmla="*/ 4262 w 4853"/>
                            <a:gd name="T103" fmla="*/ 163 h 2837"/>
                            <a:gd name="T104" fmla="*/ 4459 w 4853"/>
                            <a:gd name="T105" fmla="*/ 97 h 2837"/>
                            <a:gd name="T106" fmla="*/ 4629 w 4853"/>
                            <a:gd name="T107" fmla="*/ -25 h 2837"/>
                            <a:gd name="T108" fmla="*/ 4762 w 4853"/>
                            <a:gd name="T109" fmla="*/ -196 h 2837"/>
                            <a:gd name="T110" fmla="*/ 4837 w 4853"/>
                            <a:gd name="T111" fmla="*/ -400 h 2837"/>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4853" h="2837">
                              <a:moveTo>
                                <a:pt x="4852" y="2123"/>
                              </a:moveTo>
                              <a:lnTo>
                                <a:pt x="4849" y="2053"/>
                              </a:lnTo>
                              <a:lnTo>
                                <a:pt x="4840" y="1984"/>
                              </a:lnTo>
                              <a:lnTo>
                                <a:pt x="4824" y="1917"/>
                              </a:lnTo>
                              <a:lnTo>
                                <a:pt x="4802" y="1852"/>
                              </a:lnTo>
                              <a:lnTo>
                                <a:pt x="4773" y="1788"/>
                              </a:lnTo>
                              <a:lnTo>
                                <a:pt x="4739" y="1728"/>
                              </a:lnTo>
                              <a:lnTo>
                                <a:pt x="4698" y="1671"/>
                              </a:lnTo>
                              <a:lnTo>
                                <a:pt x="4652" y="1617"/>
                              </a:lnTo>
                              <a:lnTo>
                                <a:pt x="4600" y="1568"/>
                              </a:lnTo>
                              <a:lnTo>
                                <a:pt x="4543" y="1524"/>
                              </a:lnTo>
                              <a:lnTo>
                                <a:pt x="4480" y="1485"/>
                              </a:lnTo>
                              <a:lnTo>
                                <a:pt x="4414" y="1453"/>
                              </a:lnTo>
                              <a:lnTo>
                                <a:pt x="4346" y="1427"/>
                              </a:lnTo>
                              <a:lnTo>
                                <a:pt x="4277" y="1410"/>
                              </a:lnTo>
                              <a:lnTo>
                                <a:pt x="4207" y="1399"/>
                              </a:lnTo>
                              <a:lnTo>
                                <a:pt x="4137" y="1395"/>
                              </a:lnTo>
                              <a:lnTo>
                                <a:pt x="4068" y="1397"/>
                              </a:lnTo>
                              <a:lnTo>
                                <a:pt x="3999" y="1407"/>
                              </a:lnTo>
                              <a:lnTo>
                                <a:pt x="3932" y="1423"/>
                              </a:lnTo>
                              <a:lnTo>
                                <a:pt x="3866" y="1445"/>
                              </a:lnTo>
                              <a:lnTo>
                                <a:pt x="3803" y="1473"/>
                              </a:lnTo>
                              <a:lnTo>
                                <a:pt x="3743" y="1508"/>
                              </a:lnTo>
                              <a:lnTo>
                                <a:pt x="3685" y="1548"/>
                              </a:lnTo>
                              <a:lnTo>
                                <a:pt x="3632" y="1595"/>
                              </a:lnTo>
                              <a:lnTo>
                                <a:pt x="3583" y="1646"/>
                              </a:lnTo>
                              <a:lnTo>
                                <a:pt x="3539" y="1704"/>
                              </a:lnTo>
                              <a:lnTo>
                                <a:pt x="3528" y="1722"/>
                              </a:lnTo>
                              <a:lnTo>
                                <a:pt x="3544" y="1684"/>
                              </a:lnTo>
                              <a:lnTo>
                                <a:pt x="3570" y="1615"/>
                              </a:lnTo>
                              <a:lnTo>
                                <a:pt x="3594" y="1545"/>
                              </a:lnTo>
                              <a:lnTo>
                                <a:pt x="3614" y="1475"/>
                              </a:lnTo>
                              <a:lnTo>
                                <a:pt x="3632" y="1404"/>
                              </a:lnTo>
                              <a:lnTo>
                                <a:pt x="3646" y="1333"/>
                              </a:lnTo>
                              <a:lnTo>
                                <a:pt x="3658" y="1262"/>
                              </a:lnTo>
                              <a:lnTo>
                                <a:pt x="3667" y="1190"/>
                              </a:lnTo>
                              <a:lnTo>
                                <a:pt x="3673" y="1119"/>
                              </a:lnTo>
                              <a:lnTo>
                                <a:pt x="3677" y="1048"/>
                              </a:lnTo>
                              <a:lnTo>
                                <a:pt x="3677" y="976"/>
                              </a:lnTo>
                              <a:lnTo>
                                <a:pt x="3675" y="905"/>
                              </a:lnTo>
                              <a:lnTo>
                                <a:pt x="3670" y="834"/>
                              </a:lnTo>
                              <a:lnTo>
                                <a:pt x="3663" y="764"/>
                              </a:lnTo>
                              <a:lnTo>
                                <a:pt x="3652" y="694"/>
                              </a:lnTo>
                              <a:lnTo>
                                <a:pt x="3639" y="624"/>
                              </a:lnTo>
                              <a:lnTo>
                                <a:pt x="3624" y="555"/>
                              </a:lnTo>
                              <a:lnTo>
                                <a:pt x="3606" y="487"/>
                              </a:lnTo>
                              <a:lnTo>
                                <a:pt x="3585" y="419"/>
                              </a:lnTo>
                              <a:lnTo>
                                <a:pt x="3561" y="352"/>
                              </a:lnTo>
                              <a:lnTo>
                                <a:pt x="3536" y="287"/>
                              </a:lnTo>
                              <a:lnTo>
                                <a:pt x="3507" y="222"/>
                              </a:lnTo>
                              <a:lnTo>
                                <a:pt x="3476" y="158"/>
                              </a:lnTo>
                              <a:lnTo>
                                <a:pt x="3443" y="95"/>
                              </a:lnTo>
                              <a:lnTo>
                                <a:pt x="3407" y="34"/>
                              </a:lnTo>
                              <a:lnTo>
                                <a:pt x="3386" y="0"/>
                              </a:lnTo>
                              <a:lnTo>
                                <a:pt x="284" y="0"/>
                              </a:lnTo>
                              <a:lnTo>
                                <a:pt x="223" y="102"/>
                              </a:lnTo>
                              <a:lnTo>
                                <a:pt x="188" y="169"/>
                              </a:lnTo>
                              <a:lnTo>
                                <a:pt x="155" y="237"/>
                              </a:lnTo>
                              <a:lnTo>
                                <a:pt x="126" y="306"/>
                              </a:lnTo>
                              <a:lnTo>
                                <a:pt x="100" y="375"/>
                              </a:lnTo>
                              <a:lnTo>
                                <a:pt x="76" y="445"/>
                              </a:lnTo>
                              <a:lnTo>
                                <a:pt x="56" y="515"/>
                              </a:lnTo>
                              <a:lnTo>
                                <a:pt x="38" y="586"/>
                              </a:lnTo>
                              <a:lnTo>
                                <a:pt x="23" y="657"/>
                              </a:lnTo>
                              <a:lnTo>
                                <a:pt x="11" y="728"/>
                              </a:lnTo>
                              <a:lnTo>
                                <a:pt x="2" y="799"/>
                              </a:lnTo>
                              <a:lnTo>
                                <a:pt x="0" y="831"/>
                              </a:lnTo>
                              <a:lnTo>
                                <a:pt x="0" y="1158"/>
                              </a:lnTo>
                              <a:lnTo>
                                <a:pt x="7" y="1226"/>
                              </a:lnTo>
                              <a:lnTo>
                                <a:pt x="17" y="1296"/>
                              </a:lnTo>
                              <a:lnTo>
                                <a:pt x="30" y="1365"/>
                              </a:lnTo>
                              <a:lnTo>
                                <a:pt x="46" y="1434"/>
                              </a:lnTo>
                              <a:lnTo>
                                <a:pt x="64" y="1503"/>
                              </a:lnTo>
                              <a:lnTo>
                                <a:pt x="85" y="1570"/>
                              </a:lnTo>
                              <a:lnTo>
                                <a:pt x="108" y="1637"/>
                              </a:lnTo>
                              <a:lnTo>
                                <a:pt x="134" y="1703"/>
                              </a:lnTo>
                              <a:lnTo>
                                <a:pt x="163" y="1768"/>
                              </a:lnTo>
                              <a:lnTo>
                                <a:pt x="194" y="1832"/>
                              </a:lnTo>
                              <a:lnTo>
                                <a:pt x="227" y="1894"/>
                              </a:lnTo>
                              <a:lnTo>
                                <a:pt x="263" y="1956"/>
                              </a:lnTo>
                              <a:lnTo>
                                <a:pt x="301" y="2016"/>
                              </a:lnTo>
                              <a:lnTo>
                                <a:pt x="342" y="2075"/>
                              </a:lnTo>
                              <a:lnTo>
                                <a:pt x="385" y="2132"/>
                              </a:lnTo>
                              <a:lnTo>
                                <a:pt x="430" y="2188"/>
                              </a:lnTo>
                              <a:lnTo>
                                <a:pt x="478" y="2242"/>
                              </a:lnTo>
                              <a:lnTo>
                                <a:pt x="528" y="2294"/>
                              </a:lnTo>
                              <a:lnTo>
                                <a:pt x="581" y="2345"/>
                              </a:lnTo>
                              <a:lnTo>
                                <a:pt x="635" y="2393"/>
                              </a:lnTo>
                              <a:lnTo>
                                <a:pt x="692" y="2440"/>
                              </a:lnTo>
                              <a:lnTo>
                                <a:pt x="751" y="2485"/>
                              </a:lnTo>
                              <a:lnTo>
                                <a:pt x="813" y="2528"/>
                              </a:lnTo>
                              <a:lnTo>
                                <a:pt x="876" y="2568"/>
                              </a:lnTo>
                              <a:lnTo>
                                <a:pt x="942" y="2606"/>
                              </a:lnTo>
                              <a:lnTo>
                                <a:pt x="1009" y="2642"/>
                              </a:lnTo>
                              <a:lnTo>
                                <a:pt x="1077" y="2674"/>
                              </a:lnTo>
                              <a:lnTo>
                                <a:pt x="1146" y="2703"/>
                              </a:lnTo>
                              <a:lnTo>
                                <a:pt x="1215" y="2730"/>
                              </a:lnTo>
                              <a:lnTo>
                                <a:pt x="1285" y="2753"/>
                              </a:lnTo>
                              <a:lnTo>
                                <a:pt x="1355" y="2774"/>
                              </a:lnTo>
                              <a:lnTo>
                                <a:pt x="1426" y="2791"/>
                              </a:lnTo>
                              <a:lnTo>
                                <a:pt x="1497" y="2806"/>
                              </a:lnTo>
                              <a:lnTo>
                                <a:pt x="1568" y="2818"/>
                              </a:lnTo>
                              <a:lnTo>
                                <a:pt x="1639" y="2827"/>
                              </a:lnTo>
                              <a:lnTo>
                                <a:pt x="1711" y="2833"/>
                              </a:lnTo>
                              <a:lnTo>
                                <a:pt x="1782" y="2837"/>
                              </a:lnTo>
                              <a:lnTo>
                                <a:pt x="1854" y="2837"/>
                              </a:lnTo>
                              <a:lnTo>
                                <a:pt x="1925" y="2835"/>
                              </a:lnTo>
                              <a:lnTo>
                                <a:pt x="1996" y="2830"/>
                              </a:lnTo>
                              <a:lnTo>
                                <a:pt x="2066" y="2823"/>
                              </a:lnTo>
                              <a:lnTo>
                                <a:pt x="2136" y="2812"/>
                              </a:lnTo>
                              <a:lnTo>
                                <a:pt x="2206" y="2799"/>
                              </a:lnTo>
                              <a:lnTo>
                                <a:pt x="2275" y="2784"/>
                              </a:lnTo>
                              <a:lnTo>
                                <a:pt x="2343" y="2766"/>
                              </a:lnTo>
                              <a:lnTo>
                                <a:pt x="2411" y="2745"/>
                              </a:lnTo>
                              <a:lnTo>
                                <a:pt x="2477" y="2721"/>
                              </a:lnTo>
                              <a:lnTo>
                                <a:pt x="2543" y="2695"/>
                              </a:lnTo>
                              <a:lnTo>
                                <a:pt x="2608" y="2667"/>
                              </a:lnTo>
                              <a:lnTo>
                                <a:pt x="2672" y="2636"/>
                              </a:lnTo>
                              <a:lnTo>
                                <a:pt x="2735" y="2603"/>
                              </a:lnTo>
                              <a:lnTo>
                                <a:pt x="2796" y="2567"/>
                              </a:lnTo>
                              <a:lnTo>
                                <a:pt x="2856" y="2529"/>
                              </a:lnTo>
                              <a:lnTo>
                                <a:pt x="2915" y="2488"/>
                              </a:lnTo>
                              <a:lnTo>
                                <a:pt x="2972" y="2445"/>
                              </a:lnTo>
                              <a:lnTo>
                                <a:pt x="3028" y="2399"/>
                              </a:lnTo>
                              <a:lnTo>
                                <a:pt x="3082" y="2351"/>
                              </a:lnTo>
                              <a:lnTo>
                                <a:pt x="3134" y="2301"/>
                              </a:lnTo>
                              <a:lnTo>
                                <a:pt x="3185" y="2249"/>
                              </a:lnTo>
                              <a:lnTo>
                                <a:pt x="3234" y="2194"/>
                              </a:lnTo>
                              <a:lnTo>
                                <a:pt x="3281" y="2137"/>
                              </a:lnTo>
                              <a:lnTo>
                                <a:pt x="3325" y="2078"/>
                              </a:lnTo>
                              <a:lnTo>
                                <a:pt x="3368" y="2017"/>
                              </a:lnTo>
                              <a:lnTo>
                                <a:pt x="3408" y="1953"/>
                              </a:lnTo>
                              <a:lnTo>
                                <a:pt x="3446" y="1888"/>
                              </a:lnTo>
                              <a:lnTo>
                                <a:pt x="3448" y="1885"/>
                              </a:lnTo>
                              <a:lnTo>
                                <a:pt x="3442" y="1901"/>
                              </a:lnTo>
                              <a:lnTo>
                                <a:pt x="3424" y="1970"/>
                              </a:lnTo>
                              <a:lnTo>
                                <a:pt x="3413" y="2039"/>
                              </a:lnTo>
                              <a:lnTo>
                                <a:pt x="3409" y="2109"/>
                              </a:lnTo>
                              <a:lnTo>
                                <a:pt x="3412" y="2179"/>
                              </a:lnTo>
                              <a:lnTo>
                                <a:pt x="3422" y="2247"/>
                              </a:lnTo>
                              <a:lnTo>
                                <a:pt x="3437" y="2315"/>
                              </a:lnTo>
                              <a:lnTo>
                                <a:pt x="3460" y="2380"/>
                              </a:lnTo>
                              <a:lnTo>
                                <a:pt x="3488" y="2444"/>
                              </a:lnTo>
                              <a:lnTo>
                                <a:pt x="3523" y="2504"/>
                              </a:lnTo>
                              <a:lnTo>
                                <a:pt x="3563" y="2561"/>
                              </a:lnTo>
                              <a:lnTo>
                                <a:pt x="3609" y="2615"/>
                              </a:lnTo>
                              <a:lnTo>
                                <a:pt x="3661" y="2664"/>
                              </a:lnTo>
                              <a:lnTo>
                                <a:pt x="3719" y="2708"/>
                              </a:lnTo>
                              <a:lnTo>
                                <a:pt x="3781" y="2747"/>
                              </a:lnTo>
                              <a:lnTo>
                                <a:pt x="3848" y="2779"/>
                              </a:lnTo>
                              <a:lnTo>
                                <a:pt x="3915" y="2804"/>
                              </a:lnTo>
                              <a:lnTo>
                                <a:pt x="3985" y="2822"/>
                              </a:lnTo>
                              <a:lnTo>
                                <a:pt x="4054" y="2833"/>
                              </a:lnTo>
                              <a:lnTo>
                                <a:pt x="4124" y="2837"/>
                              </a:lnTo>
                              <a:lnTo>
                                <a:pt x="4194" y="2835"/>
                              </a:lnTo>
                              <a:lnTo>
                                <a:pt x="4262" y="2825"/>
                              </a:lnTo>
                              <a:lnTo>
                                <a:pt x="4330" y="2809"/>
                              </a:lnTo>
                              <a:lnTo>
                                <a:pt x="4395" y="2787"/>
                              </a:lnTo>
                              <a:lnTo>
                                <a:pt x="4459" y="2759"/>
                              </a:lnTo>
                              <a:lnTo>
                                <a:pt x="4519" y="2724"/>
                              </a:lnTo>
                              <a:lnTo>
                                <a:pt x="4576" y="2684"/>
                              </a:lnTo>
                              <a:lnTo>
                                <a:pt x="4629" y="2637"/>
                              </a:lnTo>
                              <a:lnTo>
                                <a:pt x="4678" y="2586"/>
                              </a:lnTo>
                              <a:lnTo>
                                <a:pt x="4723" y="2528"/>
                              </a:lnTo>
                              <a:lnTo>
                                <a:pt x="4762" y="2466"/>
                              </a:lnTo>
                              <a:lnTo>
                                <a:pt x="4794" y="2399"/>
                              </a:lnTo>
                              <a:lnTo>
                                <a:pt x="4819" y="2331"/>
                              </a:lnTo>
                              <a:lnTo>
                                <a:pt x="4837" y="2262"/>
                              </a:lnTo>
                              <a:lnTo>
                                <a:pt x="4848" y="2193"/>
                              </a:lnTo>
                              <a:lnTo>
                                <a:pt x="4852" y="2123"/>
                              </a:lnTo>
                            </a:path>
                          </a:pathLst>
                        </a:custGeom>
                        <a:solidFill>
                          <a:srgbClr val="EC1D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Text Box 7"/>
                      <wps:cNvSpPr txBox="1">
                        <a:spLocks noChangeArrowheads="1"/>
                      </wps:cNvSpPr>
                      <wps:spPr bwMode="auto">
                        <a:xfrm>
                          <a:off x="5441" y="-2045"/>
                          <a:ext cx="4853" cy="2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54A1A" w14:textId="77777777" w:rsidR="008F675C" w:rsidRPr="00AC00AB" w:rsidRDefault="008F675C" w:rsidP="00583CE0">
                            <w:pPr>
                              <w:adjustRightInd w:val="0"/>
                              <w:jc w:val="center"/>
                              <w:rPr>
                                <w:rFonts w:ascii="Ooredoo Heavy" w:hAnsi="Ooredoo Heavy" w:cs="Ooredoo-Heavy"/>
                                <w:color w:val="FFFFFF"/>
                                <w:sz w:val="40"/>
                                <w:szCs w:val="40"/>
                              </w:rPr>
                            </w:pPr>
                            <w:r w:rsidRPr="00AC00AB">
                              <w:rPr>
                                <w:rFonts w:ascii="Ooredoo Heavy" w:hAnsi="Ooredoo Heavy" w:cs="Ooredoo-Heavy"/>
                                <w:color w:val="FFFFFF"/>
                                <w:sz w:val="40"/>
                                <w:szCs w:val="40"/>
                              </w:rPr>
                              <w:t>Press Release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257FC6" id="Group 2" o:spid="_x0000_s1026" style="position:absolute;left:0;text-align:left;margin-left:300pt;margin-top:-36.8pt;width:231.75pt;height:145.5pt;z-index:251658240;mso-position-horizontal-relative:page" coordorigin="5441,-2662" coordsize="5442,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">
              <v:shape id="Freeform 6" o:spid="_x0000_s1027" style="position:absolute;left:6030;top:-2662;width:4853;height:2837;visibility:visible;mso-wrap-style:square;v-text-anchor:top" coordsize="4853,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" path="m4852,2123r-3,-70l4840,1984r-16,-67l4802,1852r-29,-64l4739,1728r-41,-57l4652,1617r-52,-49l4543,1524r-63,-39l4414,1453r-68,-26l4277,1410r-70,-11l4137,1395r-69,2l3999,1407r-67,16l3866,1445r-63,28l3743,1508r-58,40l3632,1595r-49,51l3539,1704r-11,18l3544,1684r26,-69l3594,1545r20,-70l3632,1404r14,-71l3658,1262r9,-72l3673,1119r4,-71l3677,976r-2,-71l3670,834r-7,-70l3652,694r-13,-70l3624,555r-18,-68l3585,419r-24,-67l3536,287r-29,-65l3476,158,3443,95,3407,34,3386,,284,,223,102r-35,67l155,237r-29,69l100,375,76,445,56,515,38,586,23,657,11,728,2,799,,831r,327l7,1226r10,70l30,1365r16,69l64,1503r21,67l108,1637r26,66l163,1768r31,64l227,1894r36,62l301,2016r41,59l385,2132r45,56l478,2242r50,52l581,2345r54,48l692,2440r59,45l813,2528r63,40l942,2606r67,36l1077,2674r69,29l1215,2730r70,23l1355,2774r71,17l1497,2806r71,12l1639,2827r72,6l1782,2837r72,l1925,2835r71,-5l2066,2823r70,-11l2206,2799r69,-15l2343,2766r68,-21l2477,2721r66,-26l2608,2667r64,-31l2735,2603r61,-36l2856,2529r59,-41l2972,2445r56,-46l3082,2351r52,-50l3185,2249r49,-55l3281,2137r44,-59l3368,2017r40,-64l3446,1888r2,-3l3442,1901r-18,69l3413,2039r-4,70l3412,2179r10,68l3437,2315r23,65l3488,2444r35,60l3563,2561r46,54l3661,2664r58,44l3781,2747r67,32l3915,2804r70,18l4054,2833r70,4l4194,2835r68,-10l4330,2809r65,-22l4459,2759r60,-35l4576,2684r53,-47l4678,2586r45,-58l4762,2466r32,-67l4819,2331r18,-69l4848,2193r4,-70e" fillcolor="#ec1d23" stroked="f">
                <v:path arrowok="t" o:connecttype="custom" o:connectlocs="4840,-678;4773,-874;4652,-1045;4480,-1177;4277,-1252;4068,-1265;3866,-1217;3685,-1114;3539,-958;3570,-1047;3632,-1258;3667,-1472;3677,-1686;3663,-1898;3624,-2107;3561,-2310;3476,-2504;3386,-2662;188,-2493;100,-2287;38,-2076;2,-1863;7,-1436;46,-1228;108,-1025;194,-830;301,-646;430,-474;581,-317;751,-177;942,-56;1146,41;1355,112;1568,156;1782,175;1996,168;2206,137;2411,83;2608,5;2796,-95;2972,-217;3134,-361;3281,-525;3408,-709;3442,-761;3409,-553;3437,-347;3523,-158;3661,2;3848,117;4054,171;4262,163;4459,97;4629,-25;4762,-196;4837,-400" o:connectangles="0,0,0,0,0,0,0,0,0,0,0,0,0,0,0,0,0,0,0,0,0,0,0,0,0,0,0,0,0,0,0,0,0,0,0,0,0,0,0,0,0,0,0,0,0,0,0,0,0,0,0,0,0,0,0,0"/>
              </v:shape>
              <v:shapetype id="_x0000_t202" coordsize="21600,21600" o:spt="202" path="m,l,21600r21600,l21600,xe">
                <v:stroke joinstyle="miter"/>
                <v:path gradientshapeok="t" o:connecttype="rect"/>
              </v:shapetype>
              <v:shape id="Text Box 7" o:spid="_x0000_s1028" type="#_x0000_t202" style="position:absolute;left:5441;top:-2045;width:4853;height:2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9A54A1A" w14:textId="77777777" w:rsidR="008F675C" w:rsidRPr="00AC00AB" w:rsidRDefault="008F675C" w:rsidP="00583CE0">
                      <w:pPr>
                        <w:adjustRightInd w:val="0"/>
                        <w:jc w:val="center"/>
                        <w:rPr>
                          <w:rFonts w:ascii="Ooredoo Heavy" w:hAnsi="Ooredoo Heavy" w:cs="Ooredoo-Heavy"/>
                          <w:color w:val="FFFFFF"/>
                          <w:sz w:val="40"/>
                          <w:szCs w:val="40"/>
                        </w:rPr>
                      </w:pPr>
                      <w:r w:rsidRPr="00AC00AB">
                        <w:rPr>
                          <w:rFonts w:ascii="Ooredoo Heavy" w:hAnsi="Ooredoo Heavy" w:cs="Ooredoo-Heavy"/>
                          <w:color w:val="FFFFFF"/>
                          <w:sz w:val="40"/>
                          <w:szCs w:val="40"/>
                        </w:rPr>
                        <w:t>Press Release</w:t>
                      </w:r>
                    </w:p>
                  </w:txbxContent>
                </v:textbox>
              </v:shape>
              <w10:wrap anchorx="page"/>
            </v:group>
          </w:pict>
        </mc:Fallback>
      </mc:AlternateContent>
    </w:r>
    <w:r>
      <w:rPr>
        <w:noProof/>
        <w:lang w:val="en-US" w:eastAsia="zh-CN"/>
      </w:rPr>
      <mc:AlternateContent>
        <mc:Choice Requires="wpg">
          <w:drawing>
            <wp:anchor distT="0" distB="0" distL="114300" distR="114300" simplePos="0" relativeHeight="251659264" behindDoc="1" locked="0" layoutInCell="1" allowOverlap="1" wp14:anchorId="13B74B79" wp14:editId="79D709F1">
              <wp:simplePos x="0" y="0"/>
              <wp:positionH relativeFrom="page">
                <wp:posOffset>423545</wp:posOffset>
              </wp:positionH>
              <wp:positionV relativeFrom="page">
                <wp:posOffset>439420</wp:posOffset>
              </wp:positionV>
              <wp:extent cx="1980565" cy="341630"/>
              <wp:effectExtent l="4445" t="3175" r="5715" b="762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341630"/>
                        <a:chOff x="907" y="680"/>
                        <a:chExt cx="3119" cy="538"/>
                      </a:xfrm>
                    </wpg:grpSpPr>
                    <pic:pic xmlns:pic="http://schemas.openxmlformats.org/drawingml/2006/picture">
                      <pic:nvPicPr>
                        <pic:cNvPr id="6" name="Picture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816" y="869"/>
                          <a:ext cx="160" cy="160"/>
                        </a:xfrm>
                        <a:prstGeom prst="rect">
                          <a:avLst/>
                        </a:prstGeom>
                        <a:noFill/>
                        <a:extLst>
                          <a:ext uri="{909E8E84-426E-40DD-AFC4-6F175D3DCCD1}">
                            <a14:hiddenFill xmlns:a14="http://schemas.microsoft.com/office/drawing/2010/main">
                              <a:solidFill>
                                <a:srgbClr val="FFFFFF"/>
                              </a:solidFill>
                            </a14:hiddenFill>
                          </a:ext>
                        </a:extLst>
                      </pic:spPr>
                    </pic:pic>
                    <wps:wsp>
                      <wps:cNvPr id="7" name="AutoShape 55"/>
                      <wps:cNvSpPr>
                        <a:spLocks/>
                      </wps:cNvSpPr>
                      <wps:spPr bwMode="auto">
                        <a:xfrm>
                          <a:off x="907" y="680"/>
                          <a:ext cx="3119" cy="538"/>
                        </a:xfrm>
                        <a:custGeom>
                          <a:avLst/>
                          <a:gdLst>
                            <a:gd name="T0" fmla="*/ 133 w 3119"/>
                            <a:gd name="T1" fmla="*/ 717 h 538"/>
                            <a:gd name="T2" fmla="*/ 10 w 3119"/>
                            <a:gd name="T3" fmla="*/ 878 h 538"/>
                            <a:gd name="T4" fmla="*/ 37 w 3119"/>
                            <a:gd name="T5" fmla="*/ 1085 h 538"/>
                            <a:gd name="T6" fmla="*/ 197 w 3119"/>
                            <a:gd name="T7" fmla="*/ 1208 h 538"/>
                            <a:gd name="T8" fmla="*/ 391 w 3119"/>
                            <a:gd name="T9" fmla="*/ 1189 h 538"/>
                            <a:gd name="T10" fmla="*/ 3062 w 3119"/>
                            <a:gd name="T11" fmla="*/ 1110 h 538"/>
                            <a:gd name="T12" fmla="*/ 1934 w 3119"/>
                            <a:gd name="T13" fmla="*/ 1079 h 538"/>
                            <a:gd name="T14" fmla="*/ 1848 w 3119"/>
                            <a:gd name="T15" fmla="*/ 949 h 538"/>
                            <a:gd name="T16" fmla="*/ 1934 w 3119"/>
                            <a:gd name="T17" fmla="*/ 819 h 538"/>
                            <a:gd name="T18" fmla="*/ 2069 w 3119"/>
                            <a:gd name="T19" fmla="*/ 788 h 538"/>
                            <a:gd name="T20" fmla="*/ 391 w 3119"/>
                            <a:gd name="T21" fmla="*/ 710 h 538"/>
                            <a:gd name="T22" fmla="*/ 914 w 3119"/>
                            <a:gd name="T23" fmla="*/ 1110 h 538"/>
                            <a:gd name="T24" fmla="*/ 577 w 3119"/>
                            <a:gd name="T25" fmla="*/ 1189 h 538"/>
                            <a:gd name="T26" fmla="*/ 763 w 3119"/>
                            <a:gd name="T27" fmla="*/ 1210 h 538"/>
                            <a:gd name="T28" fmla="*/ 914 w 3119"/>
                            <a:gd name="T29" fmla="*/ 1110 h 538"/>
                            <a:gd name="T30" fmla="*/ 956 w 3119"/>
                            <a:gd name="T31" fmla="*/ 1155 h 538"/>
                            <a:gd name="T32" fmla="*/ 1129 w 3119"/>
                            <a:gd name="T33" fmla="*/ 1218 h 538"/>
                            <a:gd name="T34" fmla="*/ 1302 w 3119"/>
                            <a:gd name="T35" fmla="*/ 1155 h 538"/>
                            <a:gd name="T36" fmla="*/ 1344 w 3119"/>
                            <a:gd name="T37" fmla="*/ 1110 h 538"/>
                            <a:gd name="T38" fmla="*/ 1495 w 3119"/>
                            <a:gd name="T39" fmla="*/ 1210 h 538"/>
                            <a:gd name="T40" fmla="*/ 1681 w 3119"/>
                            <a:gd name="T41" fmla="*/ 1189 h 538"/>
                            <a:gd name="T42" fmla="*/ 2204 w 3119"/>
                            <a:gd name="T43" fmla="*/ 1110 h 538"/>
                            <a:gd name="T44" fmla="*/ 1867 w 3119"/>
                            <a:gd name="T45" fmla="*/ 1189 h 538"/>
                            <a:gd name="T46" fmla="*/ 2053 w 3119"/>
                            <a:gd name="T47" fmla="*/ 1210 h 538"/>
                            <a:gd name="T48" fmla="*/ 2204 w 3119"/>
                            <a:gd name="T49" fmla="*/ 1110 h 538"/>
                            <a:gd name="T50" fmla="*/ 2246 w 3119"/>
                            <a:gd name="T51" fmla="*/ 1155 h 538"/>
                            <a:gd name="T52" fmla="*/ 2419 w 3119"/>
                            <a:gd name="T53" fmla="*/ 1218 h 538"/>
                            <a:gd name="T54" fmla="*/ 2592 w 3119"/>
                            <a:gd name="T55" fmla="*/ 1155 h 538"/>
                            <a:gd name="T56" fmla="*/ 2634 w 3119"/>
                            <a:gd name="T57" fmla="*/ 1110 h 538"/>
                            <a:gd name="T58" fmla="*/ 2786 w 3119"/>
                            <a:gd name="T59" fmla="*/ 1210 h 538"/>
                            <a:gd name="T60" fmla="*/ 2985 w 3119"/>
                            <a:gd name="T61" fmla="*/ 1181 h 538"/>
                            <a:gd name="T62" fmla="*/ 2131 w 3119"/>
                            <a:gd name="T63" fmla="*/ 721 h 538"/>
                            <a:gd name="T64" fmla="*/ 2089 w 3119"/>
                            <a:gd name="T65" fmla="*/ 1049 h 538"/>
                            <a:gd name="T66" fmla="*/ 3077 w 3119"/>
                            <a:gd name="T67" fmla="*/ 1091 h 538"/>
                            <a:gd name="T68" fmla="*/ 3118 w 3119"/>
                            <a:gd name="T69" fmla="*/ 949 h 538"/>
                            <a:gd name="T70" fmla="*/ 3062 w 3119"/>
                            <a:gd name="T71" fmla="*/ 788 h 538"/>
                            <a:gd name="T72" fmla="*/ 2171 w 3119"/>
                            <a:gd name="T73" fmla="*/ 751 h 538"/>
                            <a:gd name="T74" fmla="*/ 2069 w 3119"/>
                            <a:gd name="T75" fmla="*/ 808 h 538"/>
                            <a:gd name="T76" fmla="*/ 2028 w 3119"/>
                            <a:gd name="T77" fmla="*/ 813 h 538"/>
                            <a:gd name="T78" fmla="*/ 2069 w 3119"/>
                            <a:gd name="T79" fmla="*/ 832 h 538"/>
                            <a:gd name="T80" fmla="*/ 2356 w 3119"/>
                            <a:gd name="T81" fmla="*/ 688 h 538"/>
                            <a:gd name="T82" fmla="*/ 2204 w 3119"/>
                            <a:gd name="T83" fmla="*/ 788 h 538"/>
                            <a:gd name="T84" fmla="*/ 2634 w 3119"/>
                            <a:gd name="T85" fmla="*/ 788 h 538"/>
                            <a:gd name="T86" fmla="*/ 2483 w 3119"/>
                            <a:gd name="T87" fmla="*/ 688 h 538"/>
                            <a:gd name="T88" fmla="*/ 635 w 3119"/>
                            <a:gd name="T89" fmla="*/ 688 h 538"/>
                            <a:gd name="T90" fmla="*/ 484 w 3119"/>
                            <a:gd name="T91" fmla="*/ 788 h 538"/>
                            <a:gd name="T92" fmla="*/ 821 w 3119"/>
                            <a:gd name="T93" fmla="*/ 710 h 538"/>
                            <a:gd name="T94" fmla="*/ 1129 w 3119"/>
                            <a:gd name="T95" fmla="*/ 680 h 538"/>
                            <a:gd name="T96" fmla="*/ 956 w 3119"/>
                            <a:gd name="T97" fmla="*/ 744 h 538"/>
                            <a:gd name="T98" fmla="*/ 1302 w 3119"/>
                            <a:gd name="T99" fmla="*/ 744 h 538"/>
                            <a:gd name="T100" fmla="*/ 1129 w 3119"/>
                            <a:gd name="T101" fmla="*/ 680 h 538"/>
                            <a:gd name="T102" fmla="*/ 1437 w 3119"/>
                            <a:gd name="T103" fmla="*/ 710 h 538"/>
                            <a:gd name="T104" fmla="*/ 1774 w 3119"/>
                            <a:gd name="T105" fmla="*/ 788 h 538"/>
                            <a:gd name="T106" fmla="*/ 1623 w 3119"/>
                            <a:gd name="T107" fmla="*/ 688 h 538"/>
                            <a:gd name="T108" fmla="*/ 1925 w 3119"/>
                            <a:gd name="T109" fmla="*/ 688 h 538"/>
                            <a:gd name="T110" fmla="*/ 1774 w 3119"/>
                            <a:gd name="T111" fmla="*/ 788 h 538"/>
                            <a:gd name="T112" fmla="*/ 2050 w 3119"/>
                            <a:gd name="T113" fmla="*/ 687 h 538"/>
                            <a:gd name="T114" fmla="*/ 1989 w 3119"/>
                            <a:gd name="T115" fmla="*/ 680 h 538"/>
                            <a:gd name="T116" fmla="*/ 2727 w 3119"/>
                            <a:gd name="T117" fmla="*/ 710 h 538"/>
                            <a:gd name="T118" fmla="*/ 3062 w 3119"/>
                            <a:gd name="T119" fmla="*/ 788 h 538"/>
                            <a:gd name="T120" fmla="*/ 2921 w 3119"/>
                            <a:gd name="T121" fmla="*/ 690 h 538"/>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3119" h="538">
                              <a:moveTo>
                                <a:pt x="269" y="0"/>
                              </a:moveTo>
                              <a:lnTo>
                                <a:pt x="197" y="10"/>
                              </a:lnTo>
                              <a:lnTo>
                                <a:pt x="133" y="37"/>
                              </a:lnTo>
                              <a:lnTo>
                                <a:pt x="79" y="79"/>
                              </a:lnTo>
                              <a:lnTo>
                                <a:pt x="37" y="133"/>
                              </a:lnTo>
                              <a:lnTo>
                                <a:pt x="10" y="198"/>
                              </a:lnTo>
                              <a:lnTo>
                                <a:pt x="0" y="269"/>
                              </a:lnTo>
                              <a:lnTo>
                                <a:pt x="10" y="341"/>
                              </a:lnTo>
                              <a:lnTo>
                                <a:pt x="37" y="405"/>
                              </a:lnTo>
                              <a:lnTo>
                                <a:pt x="79" y="459"/>
                              </a:lnTo>
                              <a:lnTo>
                                <a:pt x="133" y="501"/>
                              </a:lnTo>
                              <a:lnTo>
                                <a:pt x="197" y="528"/>
                              </a:lnTo>
                              <a:lnTo>
                                <a:pt x="269" y="538"/>
                              </a:lnTo>
                              <a:lnTo>
                                <a:pt x="333" y="530"/>
                              </a:lnTo>
                              <a:lnTo>
                                <a:pt x="391" y="509"/>
                              </a:lnTo>
                              <a:lnTo>
                                <a:pt x="442" y="475"/>
                              </a:lnTo>
                              <a:lnTo>
                                <a:pt x="484" y="430"/>
                              </a:lnTo>
                              <a:lnTo>
                                <a:pt x="3062" y="430"/>
                              </a:lnTo>
                              <a:lnTo>
                                <a:pt x="3077" y="411"/>
                              </a:lnTo>
                              <a:lnTo>
                                <a:pt x="1989" y="411"/>
                              </a:lnTo>
                              <a:lnTo>
                                <a:pt x="1934" y="399"/>
                              </a:lnTo>
                              <a:lnTo>
                                <a:pt x="1889" y="369"/>
                              </a:lnTo>
                              <a:lnTo>
                                <a:pt x="1859" y="324"/>
                              </a:lnTo>
                              <a:lnTo>
                                <a:pt x="1848" y="269"/>
                              </a:lnTo>
                              <a:lnTo>
                                <a:pt x="1859" y="214"/>
                              </a:lnTo>
                              <a:lnTo>
                                <a:pt x="1889" y="169"/>
                              </a:lnTo>
                              <a:lnTo>
                                <a:pt x="1934" y="139"/>
                              </a:lnTo>
                              <a:lnTo>
                                <a:pt x="1989" y="128"/>
                              </a:lnTo>
                              <a:lnTo>
                                <a:pt x="2069" y="128"/>
                              </a:lnTo>
                              <a:lnTo>
                                <a:pt x="2069" y="108"/>
                              </a:lnTo>
                              <a:lnTo>
                                <a:pt x="484" y="108"/>
                              </a:lnTo>
                              <a:lnTo>
                                <a:pt x="442" y="64"/>
                              </a:lnTo>
                              <a:lnTo>
                                <a:pt x="391" y="30"/>
                              </a:lnTo>
                              <a:lnTo>
                                <a:pt x="333" y="8"/>
                              </a:lnTo>
                              <a:lnTo>
                                <a:pt x="269" y="0"/>
                              </a:lnTo>
                              <a:close/>
                              <a:moveTo>
                                <a:pt x="914" y="430"/>
                              </a:moveTo>
                              <a:lnTo>
                                <a:pt x="484" y="430"/>
                              </a:lnTo>
                              <a:lnTo>
                                <a:pt x="526" y="475"/>
                              </a:lnTo>
                              <a:lnTo>
                                <a:pt x="577" y="509"/>
                              </a:lnTo>
                              <a:lnTo>
                                <a:pt x="635" y="530"/>
                              </a:lnTo>
                              <a:lnTo>
                                <a:pt x="699" y="538"/>
                              </a:lnTo>
                              <a:lnTo>
                                <a:pt x="763" y="530"/>
                              </a:lnTo>
                              <a:lnTo>
                                <a:pt x="821" y="509"/>
                              </a:lnTo>
                              <a:lnTo>
                                <a:pt x="872" y="475"/>
                              </a:lnTo>
                              <a:lnTo>
                                <a:pt x="914" y="430"/>
                              </a:lnTo>
                              <a:close/>
                              <a:moveTo>
                                <a:pt x="1344" y="430"/>
                              </a:moveTo>
                              <a:lnTo>
                                <a:pt x="914" y="430"/>
                              </a:lnTo>
                              <a:lnTo>
                                <a:pt x="956" y="475"/>
                              </a:lnTo>
                              <a:lnTo>
                                <a:pt x="1007" y="509"/>
                              </a:lnTo>
                              <a:lnTo>
                                <a:pt x="1065" y="530"/>
                              </a:lnTo>
                              <a:lnTo>
                                <a:pt x="1129" y="538"/>
                              </a:lnTo>
                              <a:lnTo>
                                <a:pt x="1193" y="530"/>
                              </a:lnTo>
                              <a:lnTo>
                                <a:pt x="1251" y="509"/>
                              </a:lnTo>
                              <a:lnTo>
                                <a:pt x="1302" y="475"/>
                              </a:lnTo>
                              <a:lnTo>
                                <a:pt x="1344" y="430"/>
                              </a:lnTo>
                              <a:close/>
                              <a:moveTo>
                                <a:pt x="1774" y="430"/>
                              </a:moveTo>
                              <a:lnTo>
                                <a:pt x="1344" y="430"/>
                              </a:lnTo>
                              <a:lnTo>
                                <a:pt x="1386" y="475"/>
                              </a:lnTo>
                              <a:lnTo>
                                <a:pt x="1437" y="509"/>
                              </a:lnTo>
                              <a:lnTo>
                                <a:pt x="1495" y="530"/>
                              </a:lnTo>
                              <a:lnTo>
                                <a:pt x="1559" y="538"/>
                              </a:lnTo>
                              <a:lnTo>
                                <a:pt x="1623" y="530"/>
                              </a:lnTo>
                              <a:lnTo>
                                <a:pt x="1681" y="509"/>
                              </a:lnTo>
                              <a:lnTo>
                                <a:pt x="1732" y="475"/>
                              </a:lnTo>
                              <a:lnTo>
                                <a:pt x="1774" y="430"/>
                              </a:lnTo>
                              <a:close/>
                              <a:moveTo>
                                <a:pt x="2204" y="430"/>
                              </a:moveTo>
                              <a:lnTo>
                                <a:pt x="1774" y="430"/>
                              </a:lnTo>
                              <a:lnTo>
                                <a:pt x="1816" y="475"/>
                              </a:lnTo>
                              <a:lnTo>
                                <a:pt x="1867" y="509"/>
                              </a:lnTo>
                              <a:lnTo>
                                <a:pt x="1925" y="530"/>
                              </a:lnTo>
                              <a:lnTo>
                                <a:pt x="1989" y="538"/>
                              </a:lnTo>
                              <a:lnTo>
                                <a:pt x="2053" y="530"/>
                              </a:lnTo>
                              <a:lnTo>
                                <a:pt x="2111" y="509"/>
                              </a:lnTo>
                              <a:lnTo>
                                <a:pt x="2162" y="475"/>
                              </a:lnTo>
                              <a:lnTo>
                                <a:pt x="2204" y="430"/>
                              </a:lnTo>
                              <a:close/>
                              <a:moveTo>
                                <a:pt x="2634" y="430"/>
                              </a:moveTo>
                              <a:lnTo>
                                <a:pt x="2204" y="430"/>
                              </a:lnTo>
                              <a:lnTo>
                                <a:pt x="2246" y="475"/>
                              </a:lnTo>
                              <a:lnTo>
                                <a:pt x="2297" y="509"/>
                              </a:lnTo>
                              <a:lnTo>
                                <a:pt x="2356" y="530"/>
                              </a:lnTo>
                              <a:lnTo>
                                <a:pt x="2419" y="538"/>
                              </a:lnTo>
                              <a:lnTo>
                                <a:pt x="2483" y="530"/>
                              </a:lnTo>
                              <a:lnTo>
                                <a:pt x="2541" y="509"/>
                              </a:lnTo>
                              <a:lnTo>
                                <a:pt x="2592" y="475"/>
                              </a:lnTo>
                              <a:lnTo>
                                <a:pt x="2634" y="430"/>
                              </a:lnTo>
                              <a:close/>
                              <a:moveTo>
                                <a:pt x="3062" y="430"/>
                              </a:moveTo>
                              <a:lnTo>
                                <a:pt x="2634" y="430"/>
                              </a:lnTo>
                              <a:lnTo>
                                <a:pt x="2676" y="475"/>
                              </a:lnTo>
                              <a:lnTo>
                                <a:pt x="2727" y="509"/>
                              </a:lnTo>
                              <a:lnTo>
                                <a:pt x="2786" y="530"/>
                              </a:lnTo>
                              <a:lnTo>
                                <a:pt x="2849" y="538"/>
                              </a:lnTo>
                              <a:lnTo>
                                <a:pt x="2921" y="528"/>
                              </a:lnTo>
                              <a:lnTo>
                                <a:pt x="2985" y="501"/>
                              </a:lnTo>
                              <a:lnTo>
                                <a:pt x="3040" y="459"/>
                              </a:lnTo>
                              <a:lnTo>
                                <a:pt x="3062" y="430"/>
                              </a:lnTo>
                              <a:close/>
                              <a:moveTo>
                                <a:pt x="2131" y="41"/>
                              </a:moveTo>
                              <a:lnTo>
                                <a:pt x="2131" y="269"/>
                              </a:lnTo>
                              <a:lnTo>
                                <a:pt x="2119" y="324"/>
                              </a:lnTo>
                              <a:lnTo>
                                <a:pt x="2089" y="369"/>
                              </a:lnTo>
                              <a:lnTo>
                                <a:pt x="2044" y="399"/>
                              </a:lnTo>
                              <a:lnTo>
                                <a:pt x="1989" y="411"/>
                              </a:lnTo>
                              <a:lnTo>
                                <a:pt x="3077" y="411"/>
                              </a:lnTo>
                              <a:lnTo>
                                <a:pt x="3082" y="405"/>
                              </a:lnTo>
                              <a:lnTo>
                                <a:pt x="3109" y="341"/>
                              </a:lnTo>
                              <a:lnTo>
                                <a:pt x="3118" y="269"/>
                              </a:lnTo>
                              <a:lnTo>
                                <a:pt x="3109" y="198"/>
                              </a:lnTo>
                              <a:lnTo>
                                <a:pt x="3082" y="133"/>
                              </a:lnTo>
                              <a:lnTo>
                                <a:pt x="3062" y="108"/>
                              </a:lnTo>
                              <a:lnTo>
                                <a:pt x="2204" y="108"/>
                              </a:lnTo>
                              <a:lnTo>
                                <a:pt x="2188" y="89"/>
                              </a:lnTo>
                              <a:lnTo>
                                <a:pt x="2171" y="71"/>
                              </a:lnTo>
                              <a:lnTo>
                                <a:pt x="2152" y="55"/>
                              </a:lnTo>
                              <a:lnTo>
                                <a:pt x="2131" y="41"/>
                              </a:lnTo>
                              <a:close/>
                              <a:moveTo>
                                <a:pt x="2069" y="128"/>
                              </a:moveTo>
                              <a:lnTo>
                                <a:pt x="1989" y="128"/>
                              </a:lnTo>
                              <a:lnTo>
                                <a:pt x="2009" y="129"/>
                              </a:lnTo>
                              <a:lnTo>
                                <a:pt x="2028" y="133"/>
                              </a:lnTo>
                              <a:lnTo>
                                <a:pt x="2046" y="140"/>
                              </a:lnTo>
                              <a:lnTo>
                                <a:pt x="2063" y="149"/>
                              </a:lnTo>
                              <a:lnTo>
                                <a:pt x="2069" y="152"/>
                              </a:lnTo>
                              <a:lnTo>
                                <a:pt x="2069" y="128"/>
                              </a:lnTo>
                              <a:close/>
                              <a:moveTo>
                                <a:pt x="2419" y="0"/>
                              </a:moveTo>
                              <a:lnTo>
                                <a:pt x="2356" y="8"/>
                              </a:lnTo>
                              <a:lnTo>
                                <a:pt x="2297" y="30"/>
                              </a:lnTo>
                              <a:lnTo>
                                <a:pt x="2246" y="64"/>
                              </a:lnTo>
                              <a:lnTo>
                                <a:pt x="2204" y="108"/>
                              </a:lnTo>
                              <a:lnTo>
                                <a:pt x="3062" y="108"/>
                              </a:lnTo>
                              <a:lnTo>
                                <a:pt x="2634" y="108"/>
                              </a:lnTo>
                              <a:lnTo>
                                <a:pt x="2592" y="64"/>
                              </a:lnTo>
                              <a:lnTo>
                                <a:pt x="2541" y="30"/>
                              </a:lnTo>
                              <a:lnTo>
                                <a:pt x="2483" y="8"/>
                              </a:lnTo>
                              <a:lnTo>
                                <a:pt x="2419" y="0"/>
                              </a:lnTo>
                              <a:close/>
                              <a:moveTo>
                                <a:pt x="699" y="0"/>
                              </a:moveTo>
                              <a:lnTo>
                                <a:pt x="635" y="8"/>
                              </a:lnTo>
                              <a:lnTo>
                                <a:pt x="577" y="30"/>
                              </a:lnTo>
                              <a:lnTo>
                                <a:pt x="526" y="64"/>
                              </a:lnTo>
                              <a:lnTo>
                                <a:pt x="484" y="108"/>
                              </a:lnTo>
                              <a:lnTo>
                                <a:pt x="914" y="108"/>
                              </a:lnTo>
                              <a:lnTo>
                                <a:pt x="872" y="64"/>
                              </a:lnTo>
                              <a:lnTo>
                                <a:pt x="821" y="30"/>
                              </a:lnTo>
                              <a:lnTo>
                                <a:pt x="763" y="8"/>
                              </a:lnTo>
                              <a:lnTo>
                                <a:pt x="699" y="0"/>
                              </a:lnTo>
                              <a:close/>
                              <a:moveTo>
                                <a:pt x="1129" y="0"/>
                              </a:moveTo>
                              <a:lnTo>
                                <a:pt x="1065" y="8"/>
                              </a:lnTo>
                              <a:lnTo>
                                <a:pt x="1007" y="30"/>
                              </a:lnTo>
                              <a:lnTo>
                                <a:pt x="956" y="64"/>
                              </a:lnTo>
                              <a:lnTo>
                                <a:pt x="914" y="108"/>
                              </a:lnTo>
                              <a:lnTo>
                                <a:pt x="1344" y="108"/>
                              </a:lnTo>
                              <a:lnTo>
                                <a:pt x="1302" y="64"/>
                              </a:lnTo>
                              <a:lnTo>
                                <a:pt x="1251" y="30"/>
                              </a:lnTo>
                              <a:lnTo>
                                <a:pt x="1193" y="8"/>
                              </a:lnTo>
                              <a:lnTo>
                                <a:pt x="1129" y="0"/>
                              </a:lnTo>
                              <a:close/>
                              <a:moveTo>
                                <a:pt x="1559" y="0"/>
                              </a:moveTo>
                              <a:lnTo>
                                <a:pt x="1495" y="8"/>
                              </a:lnTo>
                              <a:lnTo>
                                <a:pt x="1437" y="30"/>
                              </a:lnTo>
                              <a:lnTo>
                                <a:pt x="1386" y="64"/>
                              </a:lnTo>
                              <a:lnTo>
                                <a:pt x="1344" y="108"/>
                              </a:lnTo>
                              <a:lnTo>
                                <a:pt x="1774" y="108"/>
                              </a:lnTo>
                              <a:lnTo>
                                <a:pt x="1732" y="64"/>
                              </a:lnTo>
                              <a:lnTo>
                                <a:pt x="1681" y="30"/>
                              </a:lnTo>
                              <a:lnTo>
                                <a:pt x="1623" y="8"/>
                              </a:lnTo>
                              <a:lnTo>
                                <a:pt x="1559" y="0"/>
                              </a:lnTo>
                              <a:close/>
                              <a:moveTo>
                                <a:pt x="1989" y="0"/>
                              </a:moveTo>
                              <a:lnTo>
                                <a:pt x="1925" y="8"/>
                              </a:lnTo>
                              <a:lnTo>
                                <a:pt x="1867" y="30"/>
                              </a:lnTo>
                              <a:lnTo>
                                <a:pt x="1816" y="64"/>
                              </a:lnTo>
                              <a:lnTo>
                                <a:pt x="1774" y="108"/>
                              </a:lnTo>
                              <a:lnTo>
                                <a:pt x="2069" y="108"/>
                              </a:lnTo>
                              <a:lnTo>
                                <a:pt x="2069" y="12"/>
                              </a:lnTo>
                              <a:lnTo>
                                <a:pt x="2050" y="7"/>
                              </a:lnTo>
                              <a:lnTo>
                                <a:pt x="2030" y="3"/>
                              </a:lnTo>
                              <a:lnTo>
                                <a:pt x="2010" y="1"/>
                              </a:lnTo>
                              <a:lnTo>
                                <a:pt x="1989" y="0"/>
                              </a:lnTo>
                              <a:close/>
                              <a:moveTo>
                                <a:pt x="2849" y="0"/>
                              </a:moveTo>
                              <a:lnTo>
                                <a:pt x="2786" y="8"/>
                              </a:lnTo>
                              <a:lnTo>
                                <a:pt x="2727" y="30"/>
                              </a:lnTo>
                              <a:lnTo>
                                <a:pt x="2676" y="64"/>
                              </a:lnTo>
                              <a:lnTo>
                                <a:pt x="2634" y="108"/>
                              </a:lnTo>
                              <a:lnTo>
                                <a:pt x="3062" y="108"/>
                              </a:lnTo>
                              <a:lnTo>
                                <a:pt x="3040" y="79"/>
                              </a:lnTo>
                              <a:lnTo>
                                <a:pt x="2985" y="37"/>
                              </a:lnTo>
                              <a:lnTo>
                                <a:pt x="2921" y="10"/>
                              </a:lnTo>
                              <a:lnTo>
                                <a:pt x="2849" y="0"/>
                              </a:lnTo>
                              <a:close/>
                            </a:path>
                          </a:pathLst>
                        </a:custGeom>
                        <a:solidFill>
                          <a:srgbClr val="EC1C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5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754" y="692"/>
                          <a:ext cx="284"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5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184" y="807"/>
                          <a:ext cx="283" cy="2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5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614" y="807"/>
                          <a:ext cx="283" cy="2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464" y="807"/>
                          <a:ext cx="283" cy="2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34" y="807"/>
                          <a:ext cx="283" cy="2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324" y="807"/>
                          <a:ext cx="283" cy="2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03" y="807"/>
                          <a:ext cx="268" cy="27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283196" id="Group 5" o:spid="_x0000_s1026" style="position:absolute;margin-left:33.35pt;margin-top:34.6pt;width:155.95pt;height:26.9pt;z-index:-251657216;mso-position-horizontal-relative:page;mso-position-vertical-relative:page" coordorigin="907,680" coordsize="3119,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7" type="#_x0000_t75" style="position:absolute;left:2816;top:869;width:16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">
                <v:imagedata r:id="rId9" o:title=""/>
              </v:shape>
              <v:shape id="AutoShape 55" o:spid="_x0000_s1028" style="position:absolute;left:907;top:680;width:3119;height:538;visibility:visible;mso-wrap-style:square;v-text-anchor:top" coordsize="3119,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" path="m269,l197,10,133,37,79,79,37,133,10,198,,269r10,72l37,405r42,54l133,501r64,27l269,538r64,-8l391,509r51,-34l484,430r2578,l3077,411r-1088,l1934,399r-45,-30l1859,324r-11,-55l1859,214r30,-45l1934,139r55,-11l2069,128r,-20l484,108,442,64,391,30,333,8,269,xm914,430r-430,l526,475r51,34l635,530r64,8l763,530r58,-21l872,475r42,-45xm1344,430r-430,l956,475r51,34l1065,530r64,8l1193,530r58,-21l1302,475r42,-45xm1774,430r-430,l1386,475r51,34l1495,530r64,8l1623,530r58,-21l1732,475r42,-45xm2204,430r-430,l1816,475r51,34l1925,530r64,8l2053,530r58,-21l2162,475r42,-45xm2634,430r-430,l2246,475r51,34l2356,530r63,8l2483,530r58,-21l2592,475r42,-45xm3062,430r-428,l2676,475r51,34l2786,530r63,8l2921,528r64,-27l3040,459r22,-29xm2131,41r,228l2119,324r-30,45l2044,399r-55,12l3077,411r5,-6l3109,341r9,-72l3109,198r-27,-65l3062,108r-858,l2188,89,2171,71,2152,55,2131,41xm2069,128r-80,l2009,129r19,4l2046,140r17,9l2069,152r,-24xm2419,r-63,8l2297,30r-51,34l2204,108r858,l2634,108,2592,64,2541,30,2483,8,2419,xm699,l635,8,577,30,526,64r-42,44l914,108,872,64,821,30,763,8,699,xm1129,r-64,8l1007,30,956,64r-42,44l1344,108,1302,64,1251,30,1193,8,1129,xm1559,r-64,8l1437,30r-51,34l1344,108r430,l1732,64,1681,30,1623,8,1559,xm1989,r-64,8l1867,30r-51,34l1774,108r295,l2069,12,2050,7,2030,3,2010,1,1989,xm2849,r-63,8l2727,30r-51,34l2634,108r428,l3040,79,2985,37,2921,10,2849,xe" fillcolor="#ec1c23" stroked="f">
                <v:path arrowok="t" o:connecttype="custom" o:connectlocs="133,717;10,878;37,1085;197,1208;391,1189;3062,1110;1934,1079;1848,949;1934,819;2069,788;391,710;914,1110;577,1189;763,1210;914,1110;956,1155;1129,1218;1302,1155;1344,1110;1495,1210;1681,1189;2204,1110;1867,1189;2053,1210;2204,1110;2246,1155;2419,1218;2592,1155;2634,1110;2786,1210;2985,1181;2131,721;2089,1049;3077,1091;3118,949;3062,788;2171,751;2069,808;2028,813;2069,832;2356,688;2204,788;2634,788;2483,688;635,688;484,788;821,710;1129,680;956,744;1302,744;1129,680;1437,710;1774,788;1623,688;1925,688;1774,788;2050,687;1989,680;2727,710;3062,788;2921,690" o:connectangles="0,0,0,0,0,0,0,0,0,0,0,0,0,0,0,0,0,0,0,0,0,0,0,0,0,0,0,0,0,0,0,0,0,0,0,0,0,0,0,0,0,0,0,0,0,0,0,0,0,0,0,0,0,0,0,0,0,0,0,0,0"/>
              </v:shape>
              <v:shape id="Picture 56" o:spid="_x0000_s1029" type="#_x0000_t75" style="position:absolute;left:2754;top:692;width:284;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">
                <v:imagedata r:id="rId10" o:title=""/>
              </v:shape>
              <v:shape id="Picture 57" o:spid="_x0000_s1030" type="#_x0000_t75" style="position:absolute;left:3184;top:807;width:283;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">
                <v:imagedata r:id="rId11" o:title=""/>
              </v:shape>
              <v:shape id="Picture 58" o:spid="_x0000_s1031" type="#_x0000_t75" style="position:absolute;left:3614;top:807;width:283;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">
                <v:imagedata r:id="rId12" o:title=""/>
              </v:shape>
              <v:shape id="Picture 59" o:spid="_x0000_s1032" type="#_x0000_t75" style="position:absolute;left:1464;top:807;width:283;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">
                <v:imagedata r:id="rId13" o:title=""/>
              </v:shape>
              <v:shape id="Picture 60" o:spid="_x0000_s1033" type="#_x0000_t75" style="position:absolute;left:1034;top:807;width:283;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">
                <v:imagedata r:id="rId14" o:title=""/>
              </v:shape>
              <v:shape id="Picture 61" o:spid="_x0000_s1034" type="#_x0000_t75" style="position:absolute;left:2324;top:807;width:283;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">
                <v:imagedata r:id="rId15" o:title=""/>
              </v:shape>
              <v:shape id="Picture 62" o:spid="_x0000_s1035" type="#_x0000_t75" style="position:absolute;left:1903;top:807;width:268;height: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">
                <v:imagedata r:id="rId16"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87F40"/>
    <w:multiLevelType w:val="hybridMultilevel"/>
    <w:tmpl w:val="0F9652D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50DF301D"/>
    <w:multiLevelType w:val="hybridMultilevel"/>
    <w:tmpl w:val="44BEAB94"/>
    <w:lvl w:ilvl="0" w:tplc="DC64A960">
      <w:start w:val="1"/>
      <w:numFmt w:val="decimal"/>
      <w:lvlText w:val="%1."/>
      <w:lvlJc w:val="left"/>
      <w:pPr>
        <w:tabs>
          <w:tab w:val="num" w:pos="720"/>
        </w:tabs>
        <w:ind w:left="720" w:hanging="360"/>
      </w:pPr>
      <w:rPr>
        <w:rFonts w:hint="default"/>
      </w:rPr>
    </w:lvl>
    <w:lvl w:ilvl="1" w:tplc="7B6C6A16">
      <w:start w:val="1"/>
      <w:numFmt w:val="decimal"/>
      <w:lvlText w:val="%2."/>
      <w:lvlJc w:val="left"/>
      <w:pPr>
        <w:tabs>
          <w:tab w:val="num" w:pos="1440"/>
        </w:tabs>
        <w:ind w:left="1440" w:hanging="360"/>
      </w:pPr>
    </w:lvl>
    <w:lvl w:ilvl="2" w:tplc="6DBA153C" w:tentative="1">
      <w:start w:val="1"/>
      <w:numFmt w:val="decimal"/>
      <w:lvlText w:val="%3."/>
      <w:lvlJc w:val="left"/>
      <w:pPr>
        <w:tabs>
          <w:tab w:val="num" w:pos="2160"/>
        </w:tabs>
        <w:ind w:left="2160" w:hanging="360"/>
      </w:pPr>
    </w:lvl>
    <w:lvl w:ilvl="3" w:tplc="17DE04EA" w:tentative="1">
      <w:start w:val="1"/>
      <w:numFmt w:val="decimal"/>
      <w:lvlText w:val="%4."/>
      <w:lvlJc w:val="left"/>
      <w:pPr>
        <w:tabs>
          <w:tab w:val="num" w:pos="2880"/>
        </w:tabs>
        <w:ind w:left="2880" w:hanging="360"/>
      </w:pPr>
    </w:lvl>
    <w:lvl w:ilvl="4" w:tplc="FA02C710" w:tentative="1">
      <w:start w:val="1"/>
      <w:numFmt w:val="decimal"/>
      <w:lvlText w:val="%5."/>
      <w:lvlJc w:val="left"/>
      <w:pPr>
        <w:tabs>
          <w:tab w:val="num" w:pos="3600"/>
        </w:tabs>
        <w:ind w:left="3600" w:hanging="360"/>
      </w:pPr>
    </w:lvl>
    <w:lvl w:ilvl="5" w:tplc="4B0200F4" w:tentative="1">
      <w:start w:val="1"/>
      <w:numFmt w:val="decimal"/>
      <w:lvlText w:val="%6."/>
      <w:lvlJc w:val="left"/>
      <w:pPr>
        <w:tabs>
          <w:tab w:val="num" w:pos="4320"/>
        </w:tabs>
        <w:ind w:left="4320" w:hanging="360"/>
      </w:pPr>
    </w:lvl>
    <w:lvl w:ilvl="6" w:tplc="D93684EC" w:tentative="1">
      <w:start w:val="1"/>
      <w:numFmt w:val="decimal"/>
      <w:lvlText w:val="%7."/>
      <w:lvlJc w:val="left"/>
      <w:pPr>
        <w:tabs>
          <w:tab w:val="num" w:pos="5040"/>
        </w:tabs>
        <w:ind w:left="5040" w:hanging="360"/>
      </w:pPr>
    </w:lvl>
    <w:lvl w:ilvl="7" w:tplc="F34AFBE4" w:tentative="1">
      <w:start w:val="1"/>
      <w:numFmt w:val="decimal"/>
      <w:lvlText w:val="%8."/>
      <w:lvlJc w:val="left"/>
      <w:pPr>
        <w:tabs>
          <w:tab w:val="num" w:pos="5760"/>
        </w:tabs>
        <w:ind w:left="5760" w:hanging="360"/>
      </w:pPr>
    </w:lvl>
    <w:lvl w:ilvl="8" w:tplc="1142613A" w:tentative="1">
      <w:start w:val="1"/>
      <w:numFmt w:val="decimal"/>
      <w:lvlText w:val="%9."/>
      <w:lvlJc w:val="left"/>
      <w:pPr>
        <w:tabs>
          <w:tab w:val="num" w:pos="6480"/>
        </w:tabs>
        <w:ind w:left="6480" w:hanging="360"/>
      </w:pPr>
    </w:lvl>
  </w:abstractNum>
  <w:abstractNum w:abstractNumId="2" w15:restartNumberingAfterBreak="0">
    <w:nsid w:val="53813B95"/>
    <w:multiLevelType w:val="hybridMultilevel"/>
    <w:tmpl w:val="00E6D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03717C"/>
    <w:multiLevelType w:val="hybridMultilevel"/>
    <w:tmpl w:val="FCDC4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A263375"/>
    <w:multiLevelType w:val="hybridMultilevel"/>
    <w:tmpl w:val="BFB645C6"/>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B5356B5"/>
    <w:multiLevelType w:val="hybridMultilevel"/>
    <w:tmpl w:val="6D689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1955704"/>
    <w:multiLevelType w:val="hybridMultilevel"/>
    <w:tmpl w:val="1430E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6907C56"/>
    <w:multiLevelType w:val="hybridMultilevel"/>
    <w:tmpl w:val="079A2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3047B3"/>
    <w:multiLevelType w:val="hybridMultilevel"/>
    <w:tmpl w:val="DFB6DC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72EA406A"/>
    <w:multiLevelType w:val="hybridMultilevel"/>
    <w:tmpl w:val="FFD42494"/>
    <w:lvl w:ilvl="0" w:tplc="3E828F1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FD0E9D"/>
    <w:multiLevelType w:val="hybridMultilevel"/>
    <w:tmpl w:val="B1A6A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0D0859"/>
    <w:multiLevelType w:val="hybridMultilevel"/>
    <w:tmpl w:val="7EF27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7AB3A86"/>
    <w:multiLevelType w:val="hybridMultilevel"/>
    <w:tmpl w:val="011A957E"/>
    <w:lvl w:ilvl="0" w:tplc="7F44E19E">
      <w:start w:val="2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ED471EB"/>
    <w:multiLevelType w:val="hybridMultilevel"/>
    <w:tmpl w:val="1A0A5C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1"/>
  </w:num>
  <w:num w:numId="5">
    <w:abstractNumId w:val="7"/>
  </w:num>
  <w:num w:numId="6">
    <w:abstractNumId w:val="10"/>
  </w:num>
  <w:num w:numId="7">
    <w:abstractNumId w:val="2"/>
  </w:num>
  <w:num w:numId="8">
    <w:abstractNumId w:val="1"/>
  </w:num>
  <w:num w:numId="9">
    <w:abstractNumId w:val="7"/>
  </w:num>
  <w:num w:numId="10">
    <w:abstractNumId w:val="12"/>
  </w:num>
  <w:num w:numId="11">
    <w:abstractNumId w:val="0"/>
  </w:num>
  <w:num w:numId="12">
    <w:abstractNumId w:val="5"/>
  </w:num>
  <w:num w:numId="13">
    <w:abstractNumId w:val="10"/>
  </w:num>
  <w:num w:numId="14">
    <w:abstractNumId w:val="4"/>
  </w:num>
  <w:num w:numId="15">
    <w:abstractNumId w:val="13"/>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5E1"/>
    <w:rsid w:val="00001247"/>
    <w:rsid w:val="0000408F"/>
    <w:rsid w:val="000050CB"/>
    <w:rsid w:val="00005E94"/>
    <w:rsid w:val="00005FF8"/>
    <w:rsid w:val="00010E73"/>
    <w:rsid w:val="00011AED"/>
    <w:rsid w:val="00012150"/>
    <w:rsid w:val="000129A0"/>
    <w:rsid w:val="00012C5F"/>
    <w:rsid w:val="00012D7C"/>
    <w:rsid w:val="00017087"/>
    <w:rsid w:val="000204BE"/>
    <w:rsid w:val="00020A35"/>
    <w:rsid w:val="0002267A"/>
    <w:rsid w:val="00023C82"/>
    <w:rsid w:val="00026C53"/>
    <w:rsid w:val="00027658"/>
    <w:rsid w:val="00031972"/>
    <w:rsid w:val="00032381"/>
    <w:rsid w:val="00033285"/>
    <w:rsid w:val="00033D25"/>
    <w:rsid w:val="000355C3"/>
    <w:rsid w:val="0003681C"/>
    <w:rsid w:val="0004227C"/>
    <w:rsid w:val="00043B77"/>
    <w:rsid w:val="00044742"/>
    <w:rsid w:val="0004574C"/>
    <w:rsid w:val="00046546"/>
    <w:rsid w:val="00046AB2"/>
    <w:rsid w:val="000474AA"/>
    <w:rsid w:val="00050394"/>
    <w:rsid w:val="00051938"/>
    <w:rsid w:val="0005233F"/>
    <w:rsid w:val="00052C54"/>
    <w:rsid w:val="00054947"/>
    <w:rsid w:val="000563F1"/>
    <w:rsid w:val="00056BE1"/>
    <w:rsid w:val="000577F9"/>
    <w:rsid w:val="00060651"/>
    <w:rsid w:val="00061937"/>
    <w:rsid w:val="00061CFD"/>
    <w:rsid w:val="00062960"/>
    <w:rsid w:val="000664AB"/>
    <w:rsid w:val="000673FA"/>
    <w:rsid w:val="00067B4C"/>
    <w:rsid w:val="000702EF"/>
    <w:rsid w:val="00072075"/>
    <w:rsid w:val="000732A8"/>
    <w:rsid w:val="00075F89"/>
    <w:rsid w:val="000771C1"/>
    <w:rsid w:val="000777C1"/>
    <w:rsid w:val="00083861"/>
    <w:rsid w:val="000839AF"/>
    <w:rsid w:val="00084E5D"/>
    <w:rsid w:val="000852DD"/>
    <w:rsid w:val="0009118B"/>
    <w:rsid w:val="00093F83"/>
    <w:rsid w:val="00095E53"/>
    <w:rsid w:val="000A18A0"/>
    <w:rsid w:val="000A2EF2"/>
    <w:rsid w:val="000A4161"/>
    <w:rsid w:val="000A4310"/>
    <w:rsid w:val="000A481A"/>
    <w:rsid w:val="000A4B6A"/>
    <w:rsid w:val="000A513C"/>
    <w:rsid w:val="000B103E"/>
    <w:rsid w:val="000B3688"/>
    <w:rsid w:val="000B47DD"/>
    <w:rsid w:val="000B5E56"/>
    <w:rsid w:val="000B6AC9"/>
    <w:rsid w:val="000B6ACB"/>
    <w:rsid w:val="000C2283"/>
    <w:rsid w:val="000C2803"/>
    <w:rsid w:val="000C48EE"/>
    <w:rsid w:val="000C5B93"/>
    <w:rsid w:val="000C7A56"/>
    <w:rsid w:val="000D0D23"/>
    <w:rsid w:val="000D212C"/>
    <w:rsid w:val="000D4696"/>
    <w:rsid w:val="000D551F"/>
    <w:rsid w:val="000D6231"/>
    <w:rsid w:val="000E5556"/>
    <w:rsid w:val="000E66D1"/>
    <w:rsid w:val="000E6A21"/>
    <w:rsid w:val="000E6F70"/>
    <w:rsid w:val="000F1DC5"/>
    <w:rsid w:val="000F30D5"/>
    <w:rsid w:val="000F3433"/>
    <w:rsid w:val="000F516A"/>
    <w:rsid w:val="000F5BF6"/>
    <w:rsid w:val="000F5D54"/>
    <w:rsid w:val="00101FE9"/>
    <w:rsid w:val="00102E55"/>
    <w:rsid w:val="00104B87"/>
    <w:rsid w:val="001050E0"/>
    <w:rsid w:val="001050EC"/>
    <w:rsid w:val="0010624C"/>
    <w:rsid w:val="0010656F"/>
    <w:rsid w:val="00106A9B"/>
    <w:rsid w:val="0010757F"/>
    <w:rsid w:val="00110ED1"/>
    <w:rsid w:val="001135BE"/>
    <w:rsid w:val="00115A98"/>
    <w:rsid w:val="00116928"/>
    <w:rsid w:val="00121DA6"/>
    <w:rsid w:val="001231DF"/>
    <w:rsid w:val="00127E0D"/>
    <w:rsid w:val="0013105B"/>
    <w:rsid w:val="00132AF2"/>
    <w:rsid w:val="001338E5"/>
    <w:rsid w:val="00136903"/>
    <w:rsid w:val="001404E0"/>
    <w:rsid w:val="001421E4"/>
    <w:rsid w:val="00142CCE"/>
    <w:rsid w:val="001441E7"/>
    <w:rsid w:val="00144E8C"/>
    <w:rsid w:val="00145C77"/>
    <w:rsid w:val="001468A0"/>
    <w:rsid w:val="0014776B"/>
    <w:rsid w:val="00150C04"/>
    <w:rsid w:val="0015125C"/>
    <w:rsid w:val="0015181B"/>
    <w:rsid w:val="0015189A"/>
    <w:rsid w:val="00152B6E"/>
    <w:rsid w:val="00153538"/>
    <w:rsid w:val="00153605"/>
    <w:rsid w:val="0015568B"/>
    <w:rsid w:val="00155EB4"/>
    <w:rsid w:val="00156D47"/>
    <w:rsid w:val="0016112C"/>
    <w:rsid w:val="00162AAB"/>
    <w:rsid w:val="001633B0"/>
    <w:rsid w:val="001642E7"/>
    <w:rsid w:val="001662BD"/>
    <w:rsid w:val="001665FA"/>
    <w:rsid w:val="00166F73"/>
    <w:rsid w:val="00167386"/>
    <w:rsid w:val="00170962"/>
    <w:rsid w:val="00170D1A"/>
    <w:rsid w:val="00171529"/>
    <w:rsid w:val="00171F34"/>
    <w:rsid w:val="00172777"/>
    <w:rsid w:val="00173DD8"/>
    <w:rsid w:val="001742B8"/>
    <w:rsid w:val="00175996"/>
    <w:rsid w:val="00176974"/>
    <w:rsid w:val="001772C7"/>
    <w:rsid w:val="001808BE"/>
    <w:rsid w:val="001815ED"/>
    <w:rsid w:val="00183486"/>
    <w:rsid w:val="0018459C"/>
    <w:rsid w:val="0018638F"/>
    <w:rsid w:val="00186826"/>
    <w:rsid w:val="001872D2"/>
    <w:rsid w:val="00191175"/>
    <w:rsid w:val="001917D1"/>
    <w:rsid w:val="001919ED"/>
    <w:rsid w:val="00191B80"/>
    <w:rsid w:val="00192867"/>
    <w:rsid w:val="00192982"/>
    <w:rsid w:val="00194262"/>
    <w:rsid w:val="001944BE"/>
    <w:rsid w:val="001957A8"/>
    <w:rsid w:val="001961D7"/>
    <w:rsid w:val="0019631B"/>
    <w:rsid w:val="001974DB"/>
    <w:rsid w:val="00197829"/>
    <w:rsid w:val="00197D40"/>
    <w:rsid w:val="001A1C54"/>
    <w:rsid w:val="001A49D1"/>
    <w:rsid w:val="001A5073"/>
    <w:rsid w:val="001A636D"/>
    <w:rsid w:val="001A6A8F"/>
    <w:rsid w:val="001A79DC"/>
    <w:rsid w:val="001B05A8"/>
    <w:rsid w:val="001B0906"/>
    <w:rsid w:val="001B2B4E"/>
    <w:rsid w:val="001B2FAD"/>
    <w:rsid w:val="001B3A71"/>
    <w:rsid w:val="001B71FD"/>
    <w:rsid w:val="001C2356"/>
    <w:rsid w:val="001C2EDE"/>
    <w:rsid w:val="001C5BEC"/>
    <w:rsid w:val="001C6E79"/>
    <w:rsid w:val="001D099C"/>
    <w:rsid w:val="001D3EFE"/>
    <w:rsid w:val="001D492B"/>
    <w:rsid w:val="001D723C"/>
    <w:rsid w:val="001E16B2"/>
    <w:rsid w:val="001E26F9"/>
    <w:rsid w:val="001E4ABC"/>
    <w:rsid w:val="001E542E"/>
    <w:rsid w:val="001E6073"/>
    <w:rsid w:val="001E65EC"/>
    <w:rsid w:val="001F093F"/>
    <w:rsid w:val="001F0B3E"/>
    <w:rsid w:val="001F28A8"/>
    <w:rsid w:val="001F3243"/>
    <w:rsid w:val="001F3C3A"/>
    <w:rsid w:val="001F79E1"/>
    <w:rsid w:val="0020120E"/>
    <w:rsid w:val="00202BFB"/>
    <w:rsid w:val="00202F86"/>
    <w:rsid w:val="00210B6E"/>
    <w:rsid w:val="00211D26"/>
    <w:rsid w:val="002137B6"/>
    <w:rsid w:val="00213C91"/>
    <w:rsid w:val="002142BA"/>
    <w:rsid w:val="0021489C"/>
    <w:rsid w:val="00216DBC"/>
    <w:rsid w:val="00222417"/>
    <w:rsid w:val="0022612D"/>
    <w:rsid w:val="00230697"/>
    <w:rsid w:val="00232619"/>
    <w:rsid w:val="002370EF"/>
    <w:rsid w:val="00240C98"/>
    <w:rsid w:val="002442BE"/>
    <w:rsid w:val="002443B6"/>
    <w:rsid w:val="00244DAF"/>
    <w:rsid w:val="0024595A"/>
    <w:rsid w:val="00245F8F"/>
    <w:rsid w:val="00246339"/>
    <w:rsid w:val="00250321"/>
    <w:rsid w:val="00252F30"/>
    <w:rsid w:val="002539FF"/>
    <w:rsid w:val="00253A00"/>
    <w:rsid w:val="00254B50"/>
    <w:rsid w:val="00254C48"/>
    <w:rsid w:val="00261074"/>
    <w:rsid w:val="00262C2E"/>
    <w:rsid w:val="0026311D"/>
    <w:rsid w:val="002631B3"/>
    <w:rsid w:val="00263C84"/>
    <w:rsid w:val="0026430D"/>
    <w:rsid w:val="00265775"/>
    <w:rsid w:val="00265FEE"/>
    <w:rsid w:val="00266D15"/>
    <w:rsid w:val="002702CF"/>
    <w:rsid w:val="002705FE"/>
    <w:rsid w:val="002707C5"/>
    <w:rsid w:val="00275E7C"/>
    <w:rsid w:val="00276302"/>
    <w:rsid w:val="00281A96"/>
    <w:rsid w:val="00284379"/>
    <w:rsid w:val="002858AE"/>
    <w:rsid w:val="00290766"/>
    <w:rsid w:val="00292456"/>
    <w:rsid w:val="0029271B"/>
    <w:rsid w:val="002933BF"/>
    <w:rsid w:val="002945E2"/>
    <w:rsid w:val="0029507D"/>
    <w:rsid w:val="002961F2"/>
    <w:rsid w:val="00297E91"/>
    <w:rsid w:val="002A31A0"/>
    <w:rsid w:val="002A380A"/>
    <w:rsid w:val="002A3928"/>
    <w:rsid w:val="002A3E4D"/>
    <w:rsid w:val="002A571D"/>
    <w:rsid w:val="002B0AF2"/>
    <w:rsid w:val="002C08C4"/>
    <w:rsid w:val="002C3C9A"/>
    <w:rsid w:val="002C3F42"/>
    <w:rsid w:val="002C5315"/>
    <w:rsid w:val="002C5354"/>
    <w:rsid w:val="002C7924"/>
    <w:rsid w:val="002D0F1B"/>
    <w:rsid w:val="002D1D74"/>
    <w:rsid w:val="002D5465"/>
    <w:rsid w:val="002D77B5"/>
    <w:rsid w:val="002E03A2"/>
    <w:rsid w:val="002E19D6"/>
    <w:rsid w:val="002E1D21"/>
    <w:rsid w:val="002E3350"/>
    <w:rsid w:val="002E4D68"/>
    <w:rsid w:val="002F1F0A"/>
    <w:rsid w:val="002F2C44"/>
    <w:rsid w:val="002F4A3E"/>
    <w:rsid w:val="002F4AA7"/>
    <w:rsid w:val="002F6750"/>
    <w:rsid w:val="00302561"/>
    <w:rsid w:val="003025B2"/>
    <w:rsid w:val="0030281F"/>
    <w:rsid w:val="00302B59"/>
    <w:rsid w:val="003038EE"/>
    <w:rsid w:val="00305C80"/>
    <w:rsid w:val="003068EC"/>
    <w:rsid w:val="00307AD9"/>
    <w:rsid w:val="00310512"/>
    <w:rsid w:val="00313B1E"/>
    <w:rsid w:val="00315999"/>
    <w:rsid w:val="00315B38"/>
    <w:rsid w:val="00316800"/>
    <w:rsid w:val="00320D1C"/>
    <w:rsid w:val="0032485B"/>
    <w:rsid w:val="003251C7"/>
    <w:rsid w:val="003261B0"/>
    <w:rsid w:val="00326D39"/>
    <w:rsid w:val="00327BAC"/>
    <w:rsid w:val="00327E81"/>
    <w:rsid w:val="0033166A"/>
    <w:rsid w:val="00333E67"/>
    <w:rsid w:val="003363AA"/>
    <w:rsid w:val="00340B2C"/>
    <w:rsid w:val="00340D9D"/>
    <w:rsid w:val="0034139B"/>
    <w:rsid w:val="00343212"/>
    <w:rsid w:val="003473D1"/>
    <w:rsid w:val="00354430"/>
    <w:rsid w:val="00355144"/>
    <w:rsid w:val="00356B8D"/>
    <w:rsid w:val="00361135"/>
    <w:rsid w:val="00361F93"/>
    <w:rsid w:val="003623B6"/>
    <w:rsid w:val="00362B86"/>
    <w:rsid w:val="00364751"/>
    <w:rsid w:val="00365830"/>
    <w:rsid w:val="00366C18"/>
    <w:rsid w:val="00367B83"/>
    <w:rsid w:val="003706C2"/>
    <w:rsid w:val="00371032"/>
    <w:rsid w:val="00371C54"/>
    <w:rsid w:val="00373387"/>
    <w:rsid w:val="003753EC"/>
    <w:rsid w:val="00375494"/>
    <w:rsid w:val="003755AF"/>
    <w:rsid w:val="00375F0D"/>
    <w:rsid w:val="00377AF9"/>
    <w:rsid w:val="003807AE"/>
    <w:rsid w:val="00380DF0"/>
    <w:rsid w:val="00381843"/>
    <w:rsid w:val="003831E9"/>
    <w:rsid w:val="00385785"/>
    <w:rsid w:val="00385ED0"/>
    <w:rsid w:val="00390C28"/>
    <w:rsid w:val="00391A0E"/>
    <w:rsid w:val="00391A50"/>
    <w:rsid w:val="00392008"/>
    <w:rsid w:val="00393D59"/>
    <w:rsid w:val="0039433A"/>
    <w:rsid w:val="003A139C"/>
    <w:rsid w:val="003A1C49"/>
    <w:rsid w:val="003A3F49"/>
    <w:rsid w:val="003A4EBD"/>
    <w:rsid w:val="003A52AD"/>
    <w:rsid w:val="003A7737"/>
    <w:rsid w:val="003B045A"/>
    <w:rsid w:val="003B2764"/>
    <w:rsid w:val="003B35E1"/>
    <w:rsid w:val="003B5A0E"/>
    <w:rsid w:val="003B640F"/>
    <w:rsid w:val="003B6549"/>
    <w:rsid w:val="003B67C0"/>
    <w:rsid w:val="003C1EE9"/>
    <w:rsid w:val="003C25D3"/>
    <w:rsid w:val="003C3221"/>
    <w:rsid w:val="003C3CFA"/>
    <w:rsid w:val="003C42E9"/>
    <w:rsid w:val="003C45DD"/>
    <w:rsid w:val="003C5109"/>
    <w:rsid w:val="003C71EB"/>
    <w:rsid w:val="003D1FBD"/>
    <w:rsid w:val="003D2A6E"/>
    <w:rsid w:val="003D45F1"/>
    <w:rsid w:val="003D5A71"/>
    <w:rsid w:val="003E3019"/>
    <w:rsid w:val="003E34CE"/>
    <w:rsid w:val="003E4359"/>
    <w:rsid w:val="003E59DE"/>
    <w:rsid w:val="003E5A4E"/>
    <w:rsid w:val="003E67D7"/>
    <w:rsid w:val="003F1538"/>
    <w:rsid w:val="003F153E"/>
    <w:rsid w:val="003F2150"/>
    <w:rsid w:val="003F2E2B"/>
    <w:rsid w:val="003F2FBD"/>
    <w:rsid w:val="003F3651"/>
    <w:rsid w:val="003F6680"/>
    <w:rsid w:val="003F6F2E"/>
    <w:rsid w:val="00400823"/>
    <w:rsid w:val="00406210"/>
    <w:rsid w:val="0040692C"/>
    <w:rsid w:val="00410F5C"/>
    <w:rsid w:val="00411508"/>
    <w:rsid w:val="00411965"/>
    <w:rsid w:val="00411E39"/>
    <w:rsid w:val="00412DA4"/>
    <w:rsid w:val="0041437C"/>
    <w:rsid w:val="00415085"/>
    <w:rsid w:val="004162EF"/>
    <w:rsid w:val="00416ABE"/>
    <w:rsid w:val="00417194"/>
    <w:rsid w:val="00417E2D"/>
    <w:rsid w:val="004208A0"/>
    <w:rsid w:val="00420A64"/>
    <w:rsid w:val="00420F7E"/>
    <w:rsid w:val="004217E9"/>
    <w:rsid w:val="0042186F"/>
    <w:rsid w:val="00423C07"/>
    <w:rsid w:val="00427BDD"/>
    <w:rsid w:val="00427DE1"/>
    <w:rsid w:val="00431704"/>
    <w:rsid w:val="00436BD6"/>
    <w:rsid w:val="00436CAC"/>
    <w:rsid w:val="00441D6F"/>
    <w:rsid w:val="00446541"/>
    <w:rsid w:val="004475B8"/>
    <w:rsid w:val="00450A4C"/>
    <w:rsid w:val="0045124B"/>
    <w:rsid w:val="0045162A"/>
    <w:rsid w:val="0045189B"/>
    <w:rsid w:val="00451FC0"/>
    <w:rsid w:val="00454E02"/>
    <w:rsid w:val="00456A4F"/>
    <w:rsid w:val="0045774C"/>
    <w:rsid w:val="004617C7"/>
    <w:rsid w:val="004624E8"/>
    <w:rsid w:val="00462DB0"/>
    <w:rsid w:val="0046335A"/>
    <w:rsid w:val="00464832"/>
    <w:rsid w:val="00465611"/>
    <w:rsid w:val="00465A0A"/>
    <w:rsid w:val="00465F11"/>
    <w:rsid w:val="004662C6"/>
    <w:rsid w:val="004710B6"/>
    <w:rsid w:val="004725D9"/>
    <w:rsid w:val="004732C8"/>
    <w:rsid w:val="00474AFD"/>
    <w:rsid w:val="0047600B"/>
    <w:rsid w:val="004771E4"/>
    <w:rsid w:val="00483570"/>
    <w:rsid w:val="00484343"/>
    <w:rsid w:val="00485536"/>
    <w:rsid w:val="004868D2"/>
    <w:rsid w:val="0049052F"/>
    <w:rsid w:val="004909ED"/>
    <w:rsid w:val="004913CC"/>
    <w:rsid w:val="00492905"/>
    <w:rsid w:val="00493BC6"/>
    <w:rsid w:val="00493FE8"/>
    <w:rsid w:val="004A0EA7"/>
    <w:rsid w:val="004A19F0"/>
    <w:rsid w:val="004A3ED7"/>
    <w:rsid w:val="004A5601"/>
    <w:rsid w:val="004A5B22"/>
    <w:rsid w:val="004A6CE3"/>
    <w:rsid w:val="004A7958"/>
    <w:rsid w:val="004B0BB5"/>
    <w:rsid w:val="004B1660"/>
    <w:rsid w:val="004B1815"/>
    <w:rsid w:val="004B4CE1"/>
    <w:rsid w:val="004B500C"/>
    <w:rsid w:val="004B695C"/>
    <w:rsid w:val="004B6D94"/>
    <w:rsid w:val="004B7063"/>
    <w:rsid w:val="004B7BED"/>
    <w:rsid w:val="004C2431"/>
    <w:rsid w:val="004C4392"/>
    <w:rsid w:val="004C4E56"/>
    <w:rsid w:val="004C5B09"/>
    <w:rsid w:val="004C5D57"/>
    <w:rsid w:val="004C6560"/>
    <w:rsid w:val="004D1B8D"/>
    <w:rsid w:val="004D233A"/>
    <w:rsid w:val="004D3C41"/>
    <w:rsid w:val="004D5BE3"/>
    <w:rsid w:val="004D5DCA"/>
    <w:rsid w:val="004D60C5"/>
    <w:rsid w:val="004D77D7"/>
    <w:rsid w:val="004E063E"/>
    <w:rsid w:val="004E0FCD"/>
    <w:rsid w:val="004E128D"/>
    <w:rsid w:val="004E2611"/>
    <w:rsid w:val="004E2E98"/>
    <w:rsid w:val="004E3BF0"/>
    <w:rsid w:val="004E4298"/>
    <w:rsid w:val="004E5B3F"/>
    <w:rsid w:val="004E686A"/>
    <w:rsid w:val="004E68FA"/>
    <w:rsid w:val="004F00C6"/>
    <w:rsid w:val="004F0913"/>
    <w:rsid w:val="004F22D6"/>
    <w:rsid w:val="004F3B16"/>
    <w:rsid w:val="004F6019"/>
    <w:rsid w:val="004F68F8"/>
    <w:rsid w:val="004F6B28"/>
    <w:rsid w:val="004F7922"/>
    <w:rsid w:val="00501C2B"/>
    <w:rsid w:val="0050397B"/>
    <w:rsid w:val="005044D2"/>
    <w:rsid w:val="00505352"/>
    <w:rsid w:val="005055F6"/>
    <w:rsid w:val="00505D6D"/>
    <w:rsid w:val="00507FD1"/>
    <w:rsid w:val="00510137"/>
    <w:rsid w:val="00510833"/>
    <w:rsid w:val="00510A4B"/>
    <w:rsid w:val="00510AC9"/>
    <w:rsid w:val="005155E6"/>
    <w:rsid w:val="0051585D"/>
    <w:rsid w:val="00521173"/>
    <w:rsid w:val="00521342"/>
    <w:rsid w:val="00523BE2"/>
    <w:rsid w:val="0052545F"/>
    <w:rsid w:val="00525AE7"/>
    <w:rsid w:val="005264FF"/>
    <w:rsid w:val="00530101"/>
    <w:rsid w:val="00530846"/>
    <w:rsid w:val="00531087"/>
    <w:rsid w:val="0053262A"/>
    <w:rsid w:val="00533293"/>
    <w:rsid w:val="00535CEC"/>
    <w:rsid w:val="005421CE"/>
    <w:rsid w:val="0054342F"/>
    <w:rsid w:val="00545182"/>
    <w:rsid w:val="005462A3"/>
    <w:rsid w:val="00551530"/>
    <w:rsid w:val="005524AC"/>
    <w:rsid w:val="00553C6F"/>
    <w:rsid w:val="00556141"/>
    <w:rsid w:val="00556A28"/>
    <w:rsid w:val="00563E15"/>
    <w:rsid w:val="00563F7A"/>
    <w:rsid w:val="00563FDB"/>
    <w:rsid w:val="00565387"/>
    <w:rsid w:val="00565B89"/>
    <w:rsid w:val="00570D8A"/>
    <w:rsid w:val="00572219"/>
    <w:rsid w:val="0057249D"/>
    <w:rsid w:val="00573444"/>
    <w:rsid w:val="00577F44"/>
    <w:rsid w:val="00581161"/>
    <w:rsid w:val="00581CFB"/>
    <w:rsid w:val="00582DCD"/>
    <w:rsid w:val="00582FA7"/>
    <w:rsid w:val="005832A8"/>
    <w:rsid w:val="00583CE0"/>
    <w:rsid w:val="005841AE"/>
    <w:rsid w:val="005845E7"/>
    <w:rsid w:val="00584ED8"/>
    <w:rsid w:val="00585F9D"/>
    <w:rsid w:val="00586161"/>
    <w:rsid w:val="005862B6"/>
    <w:rsid w:val="00587B5F"/>
    <w:rsid w:val="00590BB4"/>
    <w:rsid w:val="00593D8A"/>
    <w:rsid w:val="00594949"/>
    <w:rsid w:val="00595688"/>
    <w:rsid w:val="00595D0C"/>
    <w:rsid w:val="00596F55"/>
    <w:rsid w:val="00597A35"/>
    <w:rsid w:val="005A223E"/>
    <w:rsid w:val="005A611E"/>
    <w:rsid w:val="005A7832"/>
    <w:rsid w:val="005B2D79"/>
    <w:rsid w:val="005B528E"/>
    <w:rsid w:val="005B7470"/>
    <w:rsid w:val="005C102B"/>
    <w:rsid w:val="005C5E1C"/>
    <w:rsid w:val="005C7674"/>
    <w:rsid w:val="005D03D3"/>
    <w:rsid w:val="005D0E5E"/>
    <w:rsid w:val="005D10E6"/>
    <w:rsid w:val="005D3348"/>
    <w:rsid w:val="005D4A3E"/>
    <w:rsid w:val="005D6977"/>
    <w:rsid w:val="005E001A"/>
    <w:rsid w:val="005E211F"/>
    <w:rsid w:val="005E2EDF"/>
    <w:rsid w:val="005E470B"/>
    <w:rsid w:val="005E71EB"/>
    <w:rsid w:val="005E7765"/>
    <w:rsid w:val="005E782A"/>
    <w:rsid w:val="005F1281"/>
    <w:rsid w:val="005F22CB"/>
    <w:rsid w:val="005F3980"/>
    <w:rsid w:val="005F66B4"/>
    <w:rsid w:val="005F6852"/>
    <w:rsid w:val="005F7488"/>
    <w:rsid w:val="00602A79"/>
    <w:rsid w:val="00602F17"/>
    <w:rsid w:val="006047A1"/>
    <w:rsid w:val="0060496E"/>
    <w:rsid w:val="00605E65"/>
    <w:rsid w:val="00606466"/>
    <w:rsid w:val="00607B1E"/>
    <w:rsid w:val="00610B8D"/>
    <w:rsid w:val="00610CE7"/>
    <w:rsid w:val="0061191E"/>
    <w:rsid w:val="00612600"/>
    <w:rsid w:val="006131F7"/>
    <w:rsid w:val="006138F0"/>
    <w:rsid w:val="00613AB1"/>
    <w:rsid w:val="00615B9A"/>
    <w:rsid w:val="00616E3F"/>
    <w:rsid w:val="00617738"/>
    <w:rsid w:val="006214EB"/>
    <w:rsid w:val="00623953"/>
    <w:rsid w:val="006240C1"/>
    <w:rsid w:val="00624497"/>
    <w:rsid w:val="00625527"/>
    <w:rsid w:val="00631BAF"/>
    <w:rsid w:val="00633CCF"/>
    <w:rsid w:val="0063408A"/>
    <w:rsid w:val="00636592"/>
    <w:rsid w:val="00637A0D"/>
    <w:rsid w:val="006404FC"/>
    <w:rsid w:val="00641C3B"/>
    <w:rsid w:val="00642A52"/>
    <w:rsid w:val="00645057"/>
    <w:rsid w:val="00646B96"/>
    <w:rsid w:val="006503B8"/>
    <w:rsid w:val="00651AB5"/>
    <w:rsid w:val="00651E5D"/>
    <w:rsid w:val="0065260C"/>
    <w:rsid w:val="00652D72"/>
    <w:rsid w:val="00654A0D"/>
    <w:rsid w:val="00655272"/>
    <w:rsid w:val="006558F0"/>
    <w:rsid w:val="00657107"/>
    <w:rsid w:val="006575AF"/>
    <w:rsid w:val="00660A95"/>
    <w:rsid w:val="00666AAA"/>
    <w:rsid w:val="00666C1E"/>
    <w:rsid w:val="00667C12"/>
    <w:rsid w:val="006707FE"/>
    <w:rsid w:val="00670A2B"/>
    <w:rsid w:val="0067203B"/>
    <w:rsid w:val="00672D40"/>
    <w:rsid w:val="00673154"/>
    <w:rsid w:val="00674233"/>
    <w:rsid w:val="00674A5F"/>
    <w:rsid w:val="00674F1E"/>
    <w:rsid w:val="006752A4"/>
    <w:rsid w:val="0068039B"/>
    <w:rsid w:val="0068207E"/>
    <w:rsid w:val="006834E0"/>
    <w:rsid w:val="006849F6"/>
    <w:rsid w:val="00685603"/>
    <w:rsid w:val="00685E1D"/>
    <w:rsid w:val="0068624D"/>
    <w:rsid w:val="00686AB6"/>
    <w:rsid w:val="00686BD8"/>
    <w:rsid w:val="00691520"/>
    <w:rsid w:val="00691E13"/>
    <w:rsid w:val="00694933"/>
    <w:rsid w:val="0069494D"/>
    <w:rsid w:val="006968C1"/>
    <w:rsid w:val="006A1363"/>
    <w:rsid w:val="006A34FF"/>
    <w:rsid w:val="006A3BA4"/>
    <w:rsid w:val="006A4451"/>
    <w:rsid w:val="006A4AE9"/>
    <w:rsid w:val="006A4CA3"/>
    <w:rsid w:val="006A6AC6"/>
    <w:rsid w:val="006A7A21"/>
    <w:rsid w:val="006B0B3A"/>
    <w:rsid w:val="006B0D3A"/>
    <w:rsid w:val="006B27CA"/>
    <w:rsid w:val="006B6210"/>
    <w:rsid w:val="006B6325"/>
    <w:rsid w:val="006B772C"/>
    <w:rsid w:val="006B7757"/>
    <w:rsid w:val="006C02B0"/>
    <w:rsid w:val="006C0E99"/>
    <w:rsid w:val="006C2790"/>
    <w:rsid w:val="006C399F"/>
    <w:rsid w:val="006C5271"/>
    <w:rsid w:val="006C7B20"/>
    <w:rsid w:val="006C7E4A"/>
    <w:rsid w:val="006D455F"/>
    <w:rsid w:val="006D4E26"/>
    <w:rsid w:val="006D5436"/>
    <w:rsid w:val="006D57E8"/>
    <w:rsid w:val="006D6B38"/>
    <w:rsid w:val="006E146A"/>
    <w:rsid w:val="006E3767"/>
    <w:rsid w:val="006E63D9"/>
    <w:rsid w:val="006E75CB"/>
    <w:rsid w:val="006F0519"/>
    <w:rsid w:val="006F0A51"/>
    <w:rsid w:val="006F41BA"/>
    <w:rsid w:val="006F512D"/>
    <w:rsid w:val="006F6E4A"/>
    <w:rsid w:val="006F7814"/>
    <w:rsid w:val="006F7F7C"/>
    <w:rsid w:val="0070062D"/>
    <w:rsid w:val="0070293E"/>
    <w:rsid w:val="00702A59"/>
    <w:rsid w:val="0070308E"/>
    <w:rsid w:val="00704E1D"/>
    <w:rsid w:val="00704FCB"/>
    <w:rsid w:val="00705D2E"/>
    <w:rsid w:val="0070610D"/>
    <w:rsid w:val="00706268"/>
    <w:rsid w:val="00707104"/>
    <w:rsid w:val="00707D5C"/>
    <w:rsid w:val="00710444"/>
    <w:rsid w:val="00716E49"/>
    <w:rsid w:val="007175AC"/>
    <w:rsid w:val="00721CD9"/>
    <w:rsid w:val="00722179"/>
    <w:rsid w:val="00722C7C"/>
    <w:rsid w:val="0072308E"/>
    <w:rsid w:val="0072426E"/>
    <w:rsid w:val="00724473"/>
    <w:rsid w:val="007250E5"/>
    <w:rsid w:val="007253F5"/>
    <w:rsid w:val="0072544F"/>
    <w:rsid w:val="007260F7"/>
    <w:rsid w:val="007264D1"/>
    <w:rsid w:val="007269E5"/>
    <w:rsid w:val="0072799F"/>
    <w:rsid w:val="00731C3E"/>
    <w:rsid w:val="0073201C"/>
    <w:rsid w:val="00732AE6"/>
    <w:rsid w:val="0073380A"/>
    <w:rsid w:val="00733A68"/>
    <w:rsid w:val="007353EE"/>
    <w:rsid w:val="00735AAD"/>
    <w:rsid w:val="0073698C"/>
    <w:rsid w:val="00736AC1"/>
    <w:rsid w:val="00736C7F"/>
    <w:rsid w:val="00736CAE"/>
    <w:rsid w:val="0073759B"/>
    <w:rsid w:val="00740A49"/>
    <w:rsid w:val="00740E50"/>
    <w:rsid w:val="00741F19"/>
    <w:rsid w:val="0074204E"/>
    <w:rsid w:val="00743735"/>
    <w:rsid w:val="007451DB"/>
    <w:rsid w:val="007460F6"/>
    <w:rsid w:val="0075381E"/>
    <w:rsid w:val="007547CE"/>
    <w:rsid w:val="00760779"/>
    <w:rsid w:val="0076289D"/>
    <w:rsid w:val="007635F6"/>
    <w:rsid w:val="00763C4D"/>
    <w:rsid w:val="00766862"/>
    <w:rsid w:val="00770861"/>
    <w:rsid w:val="00774691"/>
    <w:rsid w:val="00774CA2"/>
    <w:rsid w:val="007754E8"/>
    <w:rsid w:val="007762C5"/>
    <w:rsid w:val="00776D19"/>
    <w:rsid w:val="0077700E"/>
    <w:rsid w:val="00781A9B"/>
    <w:rsid w:val="007826DB"/>
    <w:rsid w:val="00782A95"/>
    <w:rsid w:val="0078308D"/>
    <w:rsid w:val="007832AA"/>
    <w:rsid w:val="00784D79"/>
    <w:rsid w:val="0078534F"/>
    <w:rsid w:val="00787059"/>
    <w:rsid w:val="00790D2C"/>
    <w:rsid w:val="00792BFC"/>
    <w:rsid w:val="0079390F"/>
    <w:rsid w:val="00793D0A"/>
    <w:rsid w:val="00794CD8"/>
    <w:rsid w:val="00795BD4"/>
    <w:rsid w:val="00796128"/>
    <w:rsid w:val="00796990"/>
    <w:rsid w:val="00796E50"/>
    <w:rsid w:val="007A25EF"/>
    <w:rsid w:val="007A2B25"/>
    <w:rsid w:val="007A2C58"/>
    <w:rsid w:val="007A3368"/>
    <w:rsid w:val="007A5EAC"/>
    <w:rsid w:val="007A65F2"/>
    <w:rsid w:val="007A67B5"/>
    <w:rsid w:val="007A7865"/>
    <w:rsid w:val="007B11FF"/>
    <w:rsid w:val="007B1E98"/>
    <w:rsid w:val="007B2989"/>
    <w:rsid w:val="007B396B"/>
    <w:rsid w:val="007B4770"/>
    <w:rsid w:val="007B6EFD"/>
    <w:rsid w:val="007C3666"/>
    <w:rsid w:val="007C3A42"/>
    <w:rsid w:val="007C6B26"/>
    <w:rsid w:val="007C6B8C"/>
    <w:rsid w:val="007C7212"/>
    <w:rsid w:val="007C73CE"/>
    <w:rsid w:val="007D180B"/>
    <w:rsid w:val="007D33A3"/>
    <w:rsid w:val="007D5E90"/>
    <w:rsid w:val="007E20DF"/>
    <w:rsid w:val="007E2EE7"/>
    <w:rsid w:val="007E77CF"/>
    <w:rsid w:val="007E7AF5"/>
    <w:rsid w:val="007F18FA"/>
    <w:rsid w:val="007F3009"/>
    <w:rsid w:val="007F3CC6"/>
    <w:rsid w:val="007F66B3"/>
    <w:rsid w:val="008024B3"/>
    <w:rsid w:val="008025A9"/>
    <w:rsid w:val="00802A68"/>
    <w:rsid w:val="00802DF0"/>
    <w:rsid w:val="00802E47"/>
    <w:rsid w:val="00803BD0"/>
    <w:rsid w:val="00804B9D"/>
    <w:rsid w:val="00811C96"/>
    <w:rsid w:val="00814659"/>
    <w:rsid w:val="00815300"/>
    <w:rsid w:val="008167EC"/>
    <w:rsid w:val="00816F28"/>
    <w:rsid w:val="0082091A"/>
    <w:rsid w:val="00821315"/>
    <w:rsid w:val="00821C4F"/>
    <w:rsid w:val="00821F13"/>
    <w:rsid w:val="008230CB"/>
    <w:rsid w:val="00823AC6"/>
    <w:rsid w:val="00825113"/>
    <w:rsid w:val="00826651"/>
    <w:rsid w:val="00826AF1"/>
    <w:rsid w:val="008302A2"/>
    <w:rsid w:val="00831961"/>
    <w:rsid w:val="00832901"/>
    <w:rsid w:val="00832FDF"/>
    <w:rsid w:val="00835D22"/>
    <w:rsid w:val="00836337"/>
    <w:rsid w:val="00836C9B"/>
    <w:rsid w:val="008418A3"/>
    <w:rsid w:val="0084388E"/>
    <w:rsid w:val="00844F5F"/>
    <w:rsid w:val="00845308"/>
    <w:rsid w:val="00846E4B"/>
    <w:rsid w:val="00850C57"/>
    <w:rsid w:val="0085135F"/>
    <w:rsid w:val="00852985"/>
    <w:rsid w:val="00852FC5"/>
    <w:rsid w:val="008539A7"/>
    <w:rsid w:val="008551AA"/>
    <w:rsid w:val="00855E2E"/>
    <w:rsid w:val="00856AEE"/>
    <w:rsid w:val="00861D69"/>
    <w:rsid w:val="008625E1"/>
    <w:rsid w:val="008629F8"/>
    <w:rsid w:val="008631E0"/>
    <w:rsid w:val="00863AC3"/>
    <w:rsid w:val="00871F27"/>
    <w:rsid w:val="00875897"/>
    <w:rsid w:val="0087660D"/>
    <w:rsid w:val="008768E0"/>
    <w:rsid w:val="008774D9"/>
    <w:rsid w:val="00880BFD"/>
    <w:rsid w:val="00881123"/>
    <w:rsid w:val="0088132C"/>
    <w:rsid w:val="008814E6"/>
    <w:rsid w:val="00883D8F"/>
    <w:rsid w:val="00883F48"/>
    <w:rsid w:val="00884345"/>
    <w:rsid w:val="00884420"/>
    <w:rsid w:val="00884ADB"/>
    <w:rsid w:val="00884CDE"/>
    <w:rsid w:val="00892B4F"/>
    <w:rsid w:val="008958ED"/>
    <w:rsid w:val="00897C2A"/>
    <w:rsid w:val="008A0272"/>
    <w:rsid w:val="008A0EC6"/>
    <w:rsid w:val="008A3788"/>
    <w:rsid w:val="008A5D85"/>
    <w:rsid w:val="008A6C5A"/>
    <w:rsid w:val="008B2E74"/>
    <w:rsid w:val="008B41AC"/>
    <w:rsid w:val="008C18DB"/>
    <w:rsid w:val="008C2439"/>
    <w:rsid w:val="008C3C40"/>
    <w:rsid w:val="008C6773"/>
    <w:rsid w:val="008C7736"/>
    <w:rsid w:val="008C7DD6"/>
    <w:rsid w:val="008D093B"/>
    <w:rsid w:val="008D1621"/>
    <w:rsid w:val="008D2413"/>
    <w:rsid w:val="008D3BE5"/>
    <w:rsid w:val="008D4F84"/>
    <w:rsid w:val="008E02B2"/>
    <w:rsid w:val="008E059E"/>
    <w:rsid w:val="008E397F"/>
    <w:rsid w:val="008E5224"/>
    <w:rsid w:val="008E5262"/>
    <w:rsid w:val="008E683A"/>
    <w:rsid w:val="008E7363"/>
    <w:rsid w:val="008E77FE"/>
    <w:rsid w:val="008E7CF6"/>
    <w:rsid w:val="008E7DA5"/>
    <w:rsid w:val="008F07D8"/>
    <w:rsid w:val="008F13E1"/>
    <w:rsid w:val="008F141C"/>
    <w:rsid w:val="008F3ED4"/>
    <w:rsid w:val="008F429F"/>
    <w:rsid w:val="008F66F5"/>
    <w:rsid w:val="008F675C"/>
    <w:rsid w:val="008F7C27"/>
    <w:rsid w:val="008F7E1B"/>
    <w:rsid w:val="009025B4"/>
    <w:rsid w:val="00902A1F"/>
    <w:rsid w:val="009046A1"/>
    <w:rsid w:val="00904725"/>
    <w:rsid w:val="009060A9"/>
    <w:rsid w:val="00906CFE"/>
    <w:rsid w:val="00907650"/>
    <w:rsid w:val="009112C0"/>
    <w:rsid w:val="00911B97"/>
    <w:rsid w:val="00913A21"/>
    <w:rsid w:val="00915227"/>
    <w:rsid w:val="009154C8"/>
    <w:rsid w:val="00916BFA"/>
    <w:rsid w:val="009172BA"/>
    <w:rsid w:val="00923156"/>
    <w:rsid w:val="009273DD"/>
    <w:rsid w:val="0092780E"/>
    <w:rsid w:val="00927CF1"/>
    <w:rsid w:val="00932005"/>
    <w:rsid w:val="00932740"/>
    <w:rsid w:val="00932BDA"/>
    <w:rsid w:val="009344C7"/>
    <w:rsid w:val="00935440"/>
    <w:rsid w:val="009367C7"/>
    <w:rsid w:val="00937116"/>
    <w:rsid w:val="009378BF"/>
    <w:rsid w:val="009434D6"/>
    <w:rsid w:val="00944F95"/>
    <w:rsid w:val="00945B17"/>
    <w:rsid w:val="00947090"/>
    <w:rsid w:val="00952B04"/>
    <w:rsid w:val="00952C49"/>
    <w:rsid w:val="00953475"/>
    <w:rsid w:val="009578C8"/>
    <w:rsid w:val="009607D5"/>
    <w:rsid w:val="00960A74"/>
    <w:rsid w:val="009617A7"/>
    <w:rsid w:val="009630A9"/>
    <w:rsid w:val="00964F56"/>
    <w:rsid w:val="00965763"/>
    <w:rsid w:val="00966A15"/>
    <w:rsid w:val="00967275"/>
    <w:rsid w:val="00967687"/>
    <w:rsid w:val="00967724"/>
    <w:rsid w:val="00967878"/>
    <w:rsid w:val="009727BB"/>
    <w:rsid w:val="00976DF4"/>
    <w:rsid w:val="00984090"/>
    <w:rsid w:val="009841C4"/>
    <w:rsid w:val="00984260"/>
    <w:rsid w:val="009849B3"/>
    <w:rsid w:val="00984AA2"/>
    <w:rsid w:val="009857CD"/>
    <w:rsid w:val="00986A06"/>
    <w:rsid w:val="00986BF6"/>
    <w:rsid w:val="0098793A"/>
    <w:rsid w:val="00991AA1"/>
    <w:rsid w:val="00991CFA"/>
    <w:rsid w:val="009924D4"/>
    <w:rsid w:val="0099793F"/>
    <w:rsid w:val="009A2B06"/>
    <w:rsid w:val="009A3489"/>
    <w:rsid w:val="009A3BAD"/>
    <w:rsid w:val="009A487F"/>
    <w:rsid w:val="009A5AC5"/>
    <w:rsid w:val="009A5C61"/>
    <w:rsid w:val="009A6B05"/>
    <w:rsid w:val="009A75FD"/>
    <w:rsid w:val="009B0797"/>
    <w:rsid w:val="009B1574"/>
    <w:rsid w:val="009B7DEB"/>
    <w:rsid w:val="009B7E8D"/>
    <w:rsid w:val="009C047F"/>
    <w:rsid w:val="009C2343"/>
    <w:rsid w:val="009C46EC"/>
    <w:rsid w:val="009C5EA6"/>
    <w:rsid w:val="009C6A41"/>
    <w:rsid w:val="009C6BE3"/>
    <w:rsid w:val="009D359C"/>
    <w:rsid w:val="009D42E8"/>
    <w:rsid w:val="009D51CC"/>
    <w:rsid w:val="009D71E7"/>
    <w:rsid w:val="009D72C8"/>
    <w:rsid w:val="009E04B3"/>
    <w:rsid w:val="009E6C46"/>
    <w:rsid w:val="009F064C"/>
    <w:rsid w:val="009F0678"/>
    <w:rsid w:val="009F1354"/>
    <w:rsid w:val="009F43E6"/>
    <w:rsid w:val="009F4553"/>
    <w:rsid w:val="009F59EB"/>
    <w:rsid w:val="009F7F1E"/>
    <w:rsid w:val="00A00A5C"/>
    <w:rsid w:val="00A0640F"/>
    <w:rsid w:val="00A07D88"/>
    <w:rsid w:val="00A07F16"/>
    <w:rsid w:val="00A10441"/>
    <w:rsid w:val="00A1169E"/>
    <w:rsid w:val="00A14477"/>
    <w:rsid w:val="00A14CBA"/>
    <w:rsid w:val="00A14F74"/>
    <w:rsid w:val="00A2166C"/>
    <w:rsid w:val="00A21E89"/>
    <w:rsid w:val="00A23FB5"/>
    <w:rsid w:val="00A2699F"/>
    <w:rsid w:val="00A3134F"/>
    <w:rsid w:val="00A315AD"/>
    <w:rsid w:val="00A31B60"/>
    <w:rsid w:val="00A33C38"/>
    <w:rsid w:val="00A3677D"/>
    <w:rsid w:val="00A3787E"/>
    <w:rsid w:val="00A431DA"/>
    <w:rsid w:val="00A4336D"/>
    <w:rsid w:val="00A43854"/>
    <w:rsid w:val="00A444A8"/>
    <w:rsid w:val="00A45C1E"/>
    <w:rsid w:val="00A46F90"/>
    <w:rsid w:val="00A50220"/>
    <w:rsid w:val="00A522C2"/>
    <w:rsid w:val="00A5278C"/>
    <w:rsid w:val="00A554D8"/>
    <w:rsid w:val="00A56012"/>
    <w:rsid w:val="00A56907"/>
    <w:rsid w:val="00A56CA3"/>
    <w:rsid w:val="00A57AC6"/>
    <w:rsid w:val="00A626DA"/>
    <w:rsid w:val="00A6322F"/>
    <w:rsid w:val="00A64C42"/>
    <w:rsid w:val="00A67C03"/>
    <w:rsid w:val="00A67D5B"/>
    <w:rsid w:val="00A7214B"/>
    <w:rsid w:val="00A72ADD"/>
    <w:rsid w:val="00A736C2"/>
    <w:rsid w:val="00A73A68"/>
    <w:rsid w:val="00A749D0"/>
    <w:rsid w:val="00A765E0"/>
    <w:rsid w:val="00A76754"/>
    <w:rsid w:val="00A76C48"/>
    <w:rsid w:val="00A83161"/>
    <w:rsid w:val="00A84244"/>
    <w:rsid w:val="00A8515D"/>
    <w:rsid w:val="00A867E3"/>
    <w:rsid w:val="00A86B94"/>
    <w:rsid w:val="00A90E0F"/>
    <w:rsid w:val="00A91D9F"/>
    <w:rsid w:val="00A91DC1"/>
    <w:rsid w:val="00A92357"/>
    <w:rsid w:val="00A92975"/>
    <w:rsid w:val="00A932ED"/>
    <w:rsid w:val="00A94335"/>
    <w:rsid w:val="00A95694"/>
    <w:rsid w:val="00A96C47"/>
    <w:rsid w:val="00A97182"/>
    <w:rsid w:val="00A97191"/>
    <w:rsid w:val="00A976F6"/>
    <w:rsid w:val="00AA2B3F"/>
    <w:rsid w:val="00AA4194"/>
    <w:rsid w:val="00AA6309"/>
    <w:rsid w:val="00AA7055"/>
    <w:rsid w:val="00AA758B"/>
    <w:rsid w:val="00AB2A0E"/>
    <w:rsid w:val="00AB2CF6"/>
    <w:rsid w:val="00AB2F11"/>
    <w:rsid w:val="00AB4040"/>
    <w:rsid w:val="00AB578D"/>
    <w:rsid w:val="00AB74FD"/>
    <w:rsid w:val="00AC006E"/>
    <w:rsid w:val="00AC00AB"/>
    <w:rsid w:val="00AC20BC"/>
    <w:rsid w:val="00AC228B"/>
    <w:rsid w:val="00AC48A2"/>
    <w:rsid w:val="00AC48D1"/>
    <w:rsid w:val="00AC56BE"/>
    <w:rsid w:val="00AC5727"/>
    <w:rsid w:val="00AC6AE0"/>
    <w:rsid w:val="00AC6D9D"/>
    <w:rsid w:val="00AC7E0D"/>
    <w:rsid w:val="00AD0768"/>
    <w:rsid w:val="00AD388D"/>
    <w:rsid w:val="00AD4530"/>
    <w:rsid w:val="00AD4A27"/>
    <w:rsid w:val="00AD4F1B"/>
    <w:rsid w:val="00AE08C2"/>
    <w:rsid w:val="00AE213F"/>
    <w:rsid w:val="00AE259F"/>
    <w:rsid w:val="00AE2642"/>
    <w:rsid w:val="00AE4CF7"/>
    <w:rsid w:val="00AE59DD"/>
    <w:rsid w:val="00AE78D6"/>
    <w:rsid w:val="00AE7EB7"/>
    <w:rsid w:val="00AF053D"/>
    <w:rsid w:val="00AF18DF"/>
    <w:rsid w:val="00AF3838"/>
    <w:rsid w:val="00AF3C31"/>
    <w:rsid w:val="00AF481A"/>
    <w:rsid w:val="00AF4E75"/>
    <w:rsid w:val="00AF70F5"/>
    <w:rsid w:val="00AF751E"/>
    <w:rsid w:val="00B0161E"/>
    <w:rsid w:val="00B01B1F"/>
    <w:rsid w:val="00B05ACC"/>
    <w:rsid w:val="00B07E86"/>
    <w:rsid w:val="00B10548"/>
    <w:rsid w:val="00B10A8A"/>
    <w:rsid w:val="00B11EEB"/>
    <w:rsid w:val="00B143CC"/>
    <w:rsid w:val="00B2089A"/>
    <w:rsid w:val="00B22211"/>
    <w:rsid w:val="00B2322E"/>
    <w:rsid w:val="00B24DAC"/>
    <w:rsid w:val="00B30E81"/>
    <w:rsid w:val="00B31009"/>
    <w:rsid w:val="00B322CC"/>
    <w:rsid w:val="00B365B3"/>
    <w:rsid w:val="00B36A6E"/>
    <w:rsid w:val="00B36EED"/>
    <w:rsid w:val="00B4209D"/>
    <w:rsid w:val="00B421E6"/>
    <w:rsid w:val="00B44D28"/>
    <w:rsid w:val="00B474AA"/>
    <w:rsid w:val="00B50639"/>
    <w:rsid w:val="00B52FF5"/>
    <w:rsid w:val="00B53046"/>
    <w:rsid w:val="00B53AFC"/>
    <w:rsid w:val="00B55915"/>
    <w:rsid w:val="00B60B12"/>
    <w:rsid w:val="00B630FC"/>
    <w:rsid w:val="00B63889"/>
    <w:rsid w:val="00B64437"/>
    <w:rsid w:val="00B64BF0"/>
    <w:rsid w:val="00B65468"/>
    <w:rsid w:val="00B67398"/>
    <w:rsid w:val="00B733A1"/>
    <w:rsid w:val="00B803F0"/>
    <w:rsid w:val="00B80C71"/>
    <w:rsid w:val="00B82D4A"/>
    <w:rsid w:val="00B83CFE"/>
    <w:rsid w:val="00B84159"/>
    <w:rsid w:val="00B85765"/>
    <w:rsid w:val="00B85EBE"/>
    <w:rsid w:val="00B8717F"/>
    <w:rsid w:val="00B877DC"/>
    <w:rsid w:val="00B87925"/>
    <w:rsid w:val="00B90713"/>
    <w:rsid w:val="00B919C7"/>
    <w:rsid w:val="00B94E8F"/>
    <w:rsid w:val="00BA03A6"/>
    <w:rsid w:val="00BA1977"/>
    <w:rsid w:val="00BA46E9"/>
    <w:rsid w:val="00BA4A1F"/>
    <w:rsid w:val="00BA553C"/>
    <w:rsid w:val="00BA57CE"/>
    <w:rsid w:val="00BA75AF"/>
    <w:rsid w:val="00BB02DB"/>
    <w:rsid w:val="00BB1A10"/>
    <w:rsid w:val="00BB6C22"/>
    <w:rsid w:val="00BB7106"/>
    <w:rsid w:val="00BC1623"/>
    <w:rsid w:val="00BC4977"/>
    <w:rsid w:val="00BC5029"/>
    <w:rsid w:val="00BC52C0"/>
    <w:rsid w:val="00BD108B"/>
    <w:rsid w:val="00BD20B9"/>
    <w:rsid w:val="00BD21A0"/>
    <w:rsid w:val="00BD3733"/>
    <w:rsid w:val="00BD489B"/>
    <w:rsid w:val="00BD5AC0"/>
    <w:rsid w:val="00BE0C02"/>
    <w:rsid w:val="00BE1429"/>
    <w:rsid w:val="00BE1DDE"/>
    <w:rsid w:val="00BE2D1A"/>
    <w:rsid w:val="00BE58BC"/>
    <w:rsid w:val="00BE62FF"/>
    <w:rsid w:val="00BE6C6F"/>
    <w:rsid w:val="00BF0D90"/>
    <w:rsid w:val="00BF1F5A"/>
    <w:rsid w:val="00BF5670"/>
    <w:rsid w:val="00BF7CF7"/>
    <w:rsid w:val="00C00737"/>
    <w:rsid w:val="00C04F00"/>
    <w:rsid w:val="00C052BA"/>
    <w:rsid w:val="00C06A46"/>
    <w:rsid w:val="00C07618"/>
    <w:rsid w:val="00C10B0E"/>
    <w:rsid w:val="00C122A6"/>
    <w:rsid w:val="00C124C0"/>
    <w:rsid w:val="00C12ECA"/>
    <w:rsid w:val="00C139D6"/>
    <w:rsid w:val="00C13FCC"/>
    <w:rsid w:val="00C1459C"/>
    <w:rsid w:val="00C14C46"/>
    <w:rsid w:val="00C17E7B"/>
    <w:rsid w:val="00C201E5"/>
    <w:rsid w:val="00C21C94"/>
    <w:rsid w:val="00C21E49"/>
    <w:rsid w:val="00C22448"/>
    <w:rsid w:val="00C22E94"/>
    <w:rsid w:val="00C2473B"/>
    <w:rsid w:val="00C255FD"/>
    <w:rsid w:val="00C25667"/>
    <w:rsid w:val="00C25B88"/>
    <w:rsid w:val="00C30FDC"/>
    <w:rsid w:val="00C323B4"/>
    <w:rsid w:val="00C328AF"/>
    <w:rsid w:val="00C33679"/>
    <w:rsid w:val="00C35A5F"/>
    <w:rsid w:val="00C35B29"/>
    <w:rsid w:val="00C40BA0"/>
    <w:rsid w:val="00C435AA"/>
    <w:rsid w:val="00C47146"/>
    <w:rsid w:val="00C474E2"/>
    <w:rsid w:val="00C555DD"/>
    <w:rsid w:val="00C566DC"/>
    <w:rsid w:val="00C60BFB"/>
    <w:rsid w:val="00C616D5"/>
    <w:rsid w:val="00C620F1"/>
    <w:rsid w:val="00C62D8F"/>
    <w:rsid w:val="00C650C7"/>
    <w:rsid w:val="00C654D0"/>
    <w:rsid w:val="00C65526"/>
    <w:rsid w:val="00C6581E"/>
    <w:rsid w:val="00C65F26"/>
    <w:rsid w:val="00C67A58"/>
    <w:rsid w:val="00C73077"/>
    <w:rsid w:val="00C7361A"/>
    <w:rsid w:val="00C75046"/>
    <w:rsid w:val="00C775B6"/>
    <w:rsid w:val="00C804F2"/>
    <w:rsid w:val="00C81CC9"/>
    <w:rsid w:val="00C81EEB"/>
    <w:rsid w:val="00C81F48"/>
    <w:rsid w:val="00C82784"/>
    <w:rsid w:val="00C8576F"/>
    <w:rsid w:val="00C8704D"/>
    <w:rsid w:val="00C87BF4"/>
    <w:rsid w:val="00C9120C"/>
    <w:rsid w:val="00C91C0A"/>
    <w:rsid w:val="00C91E6D"/>
    <w:rsid w:val="00C939EB"/>
    <w:rsid w:val="00C970A9"/>
    <w:rsid w:val="00C9761F"/>
    <w:rsid w:val="00C97CB1"/>
    <w:rsid w:val="00CA0673"/>
    <w:rsid w:val="00CA2744"/>
    <w:rsid w:val="00CA3AB7"/>
    <w:rsid w:val="00CA3BCE"/>
    <w:rsid w:val="00CA7489"/>
    <w:rsid w:val="00CB2700"/>
    <w:rsid w:val="00CB2D3C"/>
    <w:rsid w:val="00CB4204"/>
    <w:rsid w:val="00CB58B1"/>
    <w:rsid w:val="00CB730B"/>
    <w:rsid w:val="00CB7DC5"/>
    <w:rsid w:val="00CC129D"/>
    <w:rsid w:val="00CC241D"/>
    <w:rsid w:val="00CC249F"/>
    <w:rsid w:val="00CC32AD"/>
    <w:rsid w:val="00CC6DD3"/>
    <w:rsid w:val="00CC7955"/>
    <w:rsid w:val="00CD13A2"/>
    <w:rsid w:val="00CD2C80"/>
    <w:rsid w:val="00CD536B"/>
    <w:rsid w:val="00CD6132"/>
    <w:rsid w:val="00CD75ED"/>
    <w:rsid w:val="00CD7D8E"/>
    <w:rsid w:val="00CE1EC0"/>
    <w:rsid w:val="00CE47FA"/>
    <w:rsid w:val="00CE4E82"/>
    <w:rsid w:val="00CE5506"/>
    <w:rsid w:val="00CE6332"/>
    <w:rsid w:val="00CF350B"/>
    <w:rsid w:val="00CF5E37"/>
    <w:rsid w:val="00CF7446"/>
    <w:rsid w:val="00CF7F14"/>
    <w:rsid w:val="00D00528"/>
    <w:rsid w:val="00D00C35"/>
    <w:rsid w:val="00D04400"/>
    <w:rsid w:val="00D10010"/>
    <w:rsid w:val="00D11326"/>
    <w:rsid w:val="00D1177B"/>
    <w:rsid w:val="00D15213"/>
    <w:rsid w:val="00D16B5C"/>
    <w:rsid w:val="00D2116B"/>
    <w:rsid w:val="00D226C8"/>
    <w:rsid w:val="00D24126"/>
    <w:rsid w:val="00D26588"/>
    <w:rsid w:val="00D27A3E"/>
    <w:rsid w:val="00D30669"/>
    <w:rsid w:val="00D30E2C"/>
    <w:rsid w:val="00D32074"/>
    <w:rsid w:val="00D33D9B"/>
    <w:rsid w:val="00D33F95"/>
    <w:rsid w:val="00D350FB"/>
    <w:rsid w:val="00D359DC"/>
    <w:rsid w:val="00D41161"/>
    <w:rsid w:val="00D44623"/>
    <w:rsid w:val="00D45892"/>
    <w:rsid w:val="00D45B31"/>
    <w:rsid w:val="00D51EF0"/>
    <w:rsid w:val="00D56F22"/>
    <w:rsid w:val="00D5718D"/>
    <w:rsid w:val="00D62A24"/>
    <w:rsid w:val="00D658FB"/>
    <w:rsid w:val="00D71FA6"/>
    <w:rsid w:val="00D726FE"/>
    <w:rsid w:val="00D746D3"/>
    <w:rsid w:val="00D75CE3"/>
    <w:rsid w:val="00D82E56"/>
    <w:rsid w:val="00D836F2"/>
    <w:rsid w:val="00D83780"/>
    <w:rsid w:val="00D83E57"/>
    <w:rsid w:val="00D84165"/>
    <w:rsid w:val="00D852B6"/>
    <w:rsid w:val="00D859C1"/>
    <w:rsid w:val="00D85C7C"/>
    <w:rsid w:val="00D8683A"/>
    <w:rsid w:val="00D923A2"/>
    <w:rsid w:val="00D95B70"/>
    <w:rsid w:val="00DA028D"/>
    <w:rsid w:val="00DA5749"/>
    <w:rsid w:val="00DA76FA"/>
    <w:rsid w:val="00DA7C60"/>
    <w:rsid w:val="00DB0374"/>
    <w:rsid w:val="00DB13F2"/>
    <w:rsid w:val="00DB1BF9"/>
    <w:rsid w:val="00DB370A"/>
    <w:rsid w:val="00DB52EA"/>
    <w:rsid w:val="00DB55CA"/>
    <w:rsid w:val="00DB5877"/>
    <w:rsid w:val="00DB58A8"/>
    <w:rsid w:val="00DB7325"/>
    <w:rsid w:val="00DB7931"/>
    <w:rsid w:val="00DC0959"/>
    <w:rsid w:val="00DC2B5A"/>
    <w:rsid w:val="00DC2EC4"/>
    <w:rsid w:val="00DC6253"/>
    <w:rsid w:val="00DD23C7"/>
    <w:rsid w:val="00DD2DFB"/>
    <w:rsid w:val="00DD525B"/>
    <w:rsid w:val="00DD5534"/>
    <w:rsid w:val="00DD5703"/>
    <w:rsid w:val="00DD67DF"/>
    <w:rsid w:val="00DD6A39"/>
    <w:rsid w:val="00DD7119"/>
    <w:rsid w:val="00DD7805"/>
    <w:rsid w:val="00DD7A6D"/>
    <w:rsid w:val="00DE1C62"/>
    <w:rsid w:val="00DE1F0E"/>
    <w:rsid w:val="00DE28E9"/>
    <w:rsid w:val="00DF063E"/>
    <w:rsid w:val="00DF0A4E"/>
    <w:rsid w:val="00DF1743"/>
    <w:rsid w:val="00DF1DD9"/>
    <w:rsid w:val="00DF34C7"/>
    <w:rsid w:val="00DF42F4"/>
    <w:rsid w:val="00DF6978"/>
    <w:rsid w:val="00DF69D4"/>
    <w:rsid w:val="00E01A0E"/>
    <w:rsid w:val="00E04733"/>
    <w:rsid w:val="00E10359"/>
    <w:rsid w:val="00E10C89"/>
    <w:rsid w:val="00E1166A"/>
    <w:rsid w:val="00E12FEF"/>
    <w:rsid w:val="00E169AC"/>
    <w:rsid w:val="00E16CC7"/>
    <w:rsid w:val="00E17438"/>
    <w:rsid w:val="00E176A1"/>
    <w:rsid w:val="00E17B4E"/>
    <w:rsid w:val="00E2029E"/>
    <w:rsid w:val="00E26378"/>
    <w:rsid w:val="00E31843"/>
    <w:rsid w:val="00E337EF"/>
    <w:rsid w:val="00E34F31"/>
    <w:rsid w:val="00E35040"/>
    <w:rsid w:val="00E35D55"/>
    <w:rsid w:val="00E40673"/>
    <w:rsid w:val="00E409D0"/>
    <w:rsid w:val="00E431DB"/>
    <w:rsid w:val="00E43860"/>
    <w:rsid w:val="00E441A8"/>
    <w:rsid w:val="00E44804"/>
    <w:rsid w:val="00E45087"/>
    <w:rsid w:val="00E50CB1"/>
    <w:rsid w:val="00E51472"/>
    <w:rsid w:val="00E51E3B"/>
    <w:rsid w:val="00E5269A"/>
    <w:rsid w:val="00E536DE"/>
    <w:rsid w:val="00E55286"/>
    <w:rsid w:val="00E55B75"/>
    <w:rsid w:val="00E5702B"/>
    <w:rsid w:val="00E57295"/>
    <w:rsid w:val="00E5754F"/>
    <w:rsid w:val="00E577E6"/>
    <w:rsid w:val="00E60065"/>
    <w:rsid w:val="00E63067"/>
    <w:rsid w:val="00E637EB"/>
    <w:rsid w:val="00E65759"/>
    <w:rsid w:val="00E66118"/>
    <w:rsid w:val="00E6668C"/>
    <w:rsid w:val="00E708C2"/>
    <w:rsid w:val="00E721F6"/>
    <w:rsid w:val="00E729B8"/>
    <w:rsid w:val="00E82F62"/>
    <w:rsid w:val="00E847A3"/>
    <w:rsid w:val="00E8593B"/>
    <w:rsid w:val="00E85E32"/>
    <w:rsid w:val="00E8712C"/>
    <w:rsid w:val="00E91110"/>
    <w:rsid w:val="00E92B7F"/>
    <w:rsid w:val="00E930B1"/>
    <w:rsid w:val="00E9355B"/>
    <w:rsid w:val="00E94EFC"/>
    <w:rsid w:val="00E95191"/>
    <w:rsid w:val="00E9617A"/>
    <w:rsid w:val="00E96BE6"/>
    <w:rsid w:val="00E96ED7"/>
    <w:rsid w:val="00EA2B40"/>
    <w:rsid w:val="00EA32A2"/>
    <w:rsid w:val="00EA3993"/>
    <w:rsid w:val="00EA473D"/>
    <w:rsid w:val="00EA5B5D"/>
    <w:rsid w:val="00EA63F8"/>
    <w:rsid w:val="00EA738E"/>
    <w:rsid w:val="00EA7C18"/>
    <w:rsid w:val="00EB086A"/>
    <w:rsid w:val="00EB0CEC"/>
    <w:rsid w:val="00EB1016"/>
    <w:rsid w:val="00EB1895"/>
    <w:rsid w:val="00EB3BD9"/>
    <w:rsid w:val="00EB4385"/>
    <w:rsid w:val="00EB503C"/>
    <w:rsid w:val="00EB5FDC"/>
    <w:rsid w:val="00EB7FD9"/>
    <w:rsid w:val="00EC0485"/>
    <w:rsid w:val="00EC1A6C"/>
    <w:rsid w:val="00EC28D4"/>
    <w:rsid w:val="00EC3ECE"/>
    <w:rsid w:val="00EC45A5"/>
    <w:rsid w:val="00EC4B2B"/>
    <w:rsid w:val="00ED0657"/>
    <w:rsid w:val="00ED1984"/>
    <w:rsid w:val="00ED1DCE"/>
    <w:rsid w:val="00ED1F76"/>
    <w:rsid w:val="00ED2D5E"/>
    <w:rsid w:val="00ED51E6"/>
    <w:rsid w:val="00ED7B35"/>
    <w:rsid w:val="00ED7CE5"/>
    <w:rsid w:val="00EE2DBE"/>
    <w:rsid w:val="00EE3BAA"/>
    <w:rsid w:val="00EE3E67"/>
    <w:rsid w:val="00EE4A7E"/>
    <w:rsid w:val="00EE7A94"/>
    <w:rsid w:val="00EF133F"/>
    <w:rsid w:val="00EF39A5"/>
    <w:rsid w:val="00EF68E1"/>
    <w:rsid w:val="00F00277"/>
    <w:rsid w:val="00F040DB"/>
    <w:rsid w:val="00F04A08"/>
    <w:rsid w:val="00F04C39"/>
    <w:rsid w:val="00F05A27"/>
    <w:rsid w:val="00F06B0F"/>
    <w:rsid w:val="00F103E2"/>
    <w:rsid w:val="00F12163"/>
    <w:rsid w:val="00F13035"/>
    <w:rsid w:val="00F14F71"/>
    <w:rsid w:val="00F15EBE"/>
    <w:rsid w:val="00F15EC4"/>
    <w:rsid w:val="00F16343"/>
    <w:rsid w:val="00F210AA"/>
    <w:rsid w:val="00F22347"/>
    <w:rsid w:val="00F2295B"/>
    <w:rsid w:val="00F231E3"/>
    <w:rsid w:val="00F248F7"/>
    <w:rsid w:val="00F2792B"/>
    <w:rsid w:val="00F3148E"/>
    <w:rsid w:val="00F3217A"/>
    <w:rsid w:val="00F3654F"/>
    <w:rsid w:val="00F37F82"/>
    <w:rsid w:val="00F41135"/>
    <w:rsid w:val="00F41816"/>
    <w:rsid w:val="00F47E6F"/>
    <w:rsid w:val="00F508B2"/>
    <w:rsid w:val="00F51F5B"/>
    <w:rsid w:val="00F52349"/>
    <w:rsid w:val="00F525F0"/>
    <w:rsid w:val="00F52D85"/>
    <w:rsid w:val="00F542A6"/>
    <w:rsid w:val="00F54916"/>
    <w:rsid w:val="00F55049"/>
    <w:rsid w:val="00F57C98"/>
    <w:rsid w:val="00F607EA"/>
    <w:rsid w:val="00F60F7B"/>
    <w:rsid w:val="00F612EB"/>
    <w:rsid w:val="00F63E5D"/>
    <w:rsid w:val="00F6408C"/>
    <w:rsid w:val="00F65A33"/>
    <w:rsid w:val="00F672DB"/>
    <w:rsid w:val="00F679CB"/>
    <w:rsid w:val="00F7164E"/>
    <w:rsid w:val="00F723AE"/>
    <w:rsid w:val="00F728F3"/>
    <w:rsid w:val="00F72C43"/>
    <w:rsid w:val="00F73708"/>
    <w:rsid w:val="00F80162"/>
    <w:rsid w:val="00F80341"/>
    <w:rsid w:val="00F80727"/>
    <w:rsid w:val="00F83221"/>
    <w:rsid w:val="00F83A0F"/>
    <w:rsid w:val="00F84895"/>
    <w:rsid w:val="00F87083"/>
    <w:rsid w:val="00F87A6B"/>
    <w:rsid w:val="00F91875"/>
    <w:rsid w:val="00F9360F"/>
    <w:rsid w:val="00F944DB"/>
    <w:rsid w:val="00F94990"/>
    <w:rsid w:val="00F9669C"/>
    <w:rsid w:val="00F971D7"/>
    <w:rsid w:val="00F97946"/>
    <w:rsid w:val="00FA09FE"/>
    <w:rsid w:val="00FA1E95"/>
    <w:rsid w:val="00FA2F08"/>
    <w:rsid w:val="00FA5576"/>
    <w:rsid w:val="00FA6DEB"/>
    <w:rsid w:val="00FA6EF4"/>
    <w:rsid w:val="00FB084B"/>
    <w:rsid w:val="00FB1EDD"/>
    <w:rsid w:val="00FB25FF"/>
    <w:rsid w:val="00FB3784"/>
    <w:rsid w:val="00FB623D"/>
    <w:rsid w:val="00FC208F"/>
    <w:rsid w:val="00FC2B07"/>
    <w:rsid w:val="00FC340B"/>
    <w:rsid w:val="00FC3E9E"/>
    <w:rsid w:val="00FC3F3E"/>
    <w:rsid w:val="00FC4E2A"/>
    <w:rsid w:val="00FC5CC8"/>
    <w:rsid w:val="00FD02B3"/>
    <w:rsid w:val="00FD0DA6"/>
    <w:rsid w:val="00FD5BF4"/>
    <w:rsid w:val="00FD7C27"/>
    <w:rsid w:val="00FD7E05"/>
    <w:rsid w:val="00FE0FC6"/>
    <w:rsid w:val="00FE25F9"/>
    <w:rsid w:val="00FE396E"/>
    <w:rsid w:val="00FE4E93"/>
    <w:rsid w:val="00FE5588"/>
    <w:rsid w:val="00FE5F3B"/>
    <w:rsid w:val="00FE61B9"/>
    <w:rsid w:val="00FE65A0"/>
    <w:rsid w:val="00FE73E7"/>
    <w:rsid w:val="00FF04BC"/>
    <w:rsid w:val="00FF09C0"/>
    <w:rsid w:val="00FF1701"/>
    <w:rsid w:val="00FF3915"/>
    <w:rsid w:val="00FF75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D996D59"/>
  <w15:docId w15:val="{D206FD71-CF47-4ED1-B9AE-786616C1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5E1"/>
    <w:rPr>
      <w:rFonts w:ascii="Calibri" w:eastAsia="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35E1"/>
    <w:pPr>
      <w:tabs>
        <w:tab w:val="center" w:pos="4320"/>
        <w:tab w:val="right" w:pos="8640"/>
      </w:tabs>
    </w:pPr>
  </w:style>
  <w:style w:type="character" w:customStyle="1" w:styleId="HeaderChar">
    <w:name w:val="Header Char"/>
    <w:basedOn w:val="DefaultParagraphFont"/>
    <w:link w:val="Header"/>
    <w:uiPriority w:val="99"/>
    <w:rsid w:val="003B35E1"/>
    <w:rPr>
      <w:rFonts w:ascii="Calibri" w:eastAsia="Calibri" w:hAnsi="Calibri" w:cs="Arial"/>
      <w:lang w:val="en-GB"/>
    </w:rPr>
  </w:style>
  <w:style w:type="character" w:styleId="Hyperlink">
    <w:name w:val="Hyperlink"/>
    <w:basedOn w:val="DefaultParagraphFont"/>
    <w:unhideWhenUsed/>
    <w:rsid w:val="003B35E1"/>
    <w:rPr>
      <w:color w:val="0000FF" w:themeColor="hyperlink"/>
      <w:u w:val="single"/>
    </w:rPr>
  </w:style>
  <w:style w:type="paragraph" w:customStyle="1" w:styleId="default">
    <w:name w:val="default"/>
    <w:basedOn w:val="Normal"/>
    <w:rsid w:val="003B35E1"/>
    <w:pPr>
      <w:spacing w:after="0" w:line="240" w:lineRule="auto"/>
    </w:pPr>
    <w:rPr>
      <w:rFonts w:ascii="Times New Roman" w:eastAsiaTheme="minorHAnsi" w:hAnsi="Times New Roman" w:cs="Times New Roman"/>
      <w:sz w:val="24"/>
      <w:szCs w:val="24"/>
      <w:lang w:val="en-US"/>
    </w:rPr>
  </w:style>
  <w:style w:type="paragraph" w:styleId="BalloonText">
    <w:name w:val="Balloon Text"/>
    <w:basedOn w:val="Normal"/>
    <w:link w:val="BalloonTextChar"/>
    <w:uiPriority w:val="99"/>
    <w:semiHidden/>
    <w:unhideWhenUsed/>
    <w:rsid w:val="00E708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8C2"/>
    <w:rPr>
      <w:rFonts w:ascii="Tahoma" w:eastAsia="Calibri" w:hAnsi="Tahoma" w:cs="Tahoma"/>
      <w:sz w:val="16"/>
      <w:szCs w:val="16"/>
      <w:lang w:val="en-GB"/>
    </w:rPr>
  </w:style>
  <w:style w:type="paragraph" w:styleId="Footer">
    <w:name w:val="footer"/>
    <w:basedOn w:val="Normal"/>
    <w:link w:val="FooterChar"/>
    <w:uiPriority w:val="99"/>
    <w:unhideWhenUsed/>
    <w:rsid w:val="005E0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01A"/>
    <w:rPr>
      <w:rFonts w:ascii="Calibri" w:eastAsia="Calibri" w:hAnsi="Calibri" w:cs="Arial"/>
      <w:lang w:val="en-GB"/>
    </w:rPr>
  </w:style>
  <w:style w:type="paragraph" w:customStyle="1" w:styleId="xmsonormal">
    <w:name w:val="x_msonormal"/>
    <w:basedOn w:val="Normal"/>
    <w:rsid w:val="006177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81CC9"/>
    <w:pPr>
      <w:spacing w:after="0" w:line="240" w:lineRule="auto"/>
      <w:ind w:left="720"/>
    </w:pPr>
    <w:rPr>
      <w:rFonts w:eastAsiaTheme="minorHAnsi" w:cs="Times New Roman"/>
      <w:lang w:val="en-US"/>
    </w:rPr>
  </w:style>
  <w:style w:type="character" w:styleId="CommentReference">
    <w:name w:val="annotation reference"/>
    <w:basedOn w:val="DefaultParagraphFont"/>
    <w:uiPriority w:val="99"/>
    <w:semiHidden/>
    <w:unhideWhenUsed/>
    <w:rsid w:val="00C81CC9"/>
    <w:rPr>
      <w:sz w:val="16"/>
      <w:szCs w:val="16"/>
    </w:rPr>
  </w:style>
  <w:style w:type="paragraph" w:styleId="CommentText">
    <w:name w:val="annotation text"/>
    <w:basedOn w:val="Normal"/>
    <w:link w:val="CommentTextChar"/>
    <w:uiPriority w:val="99"/>
    <w:semiHidden/>
    <w:unhideWhenUsed/>
    <w:rsid w:val="00C81CC9"/>
    <w:pPr>
      <w:spacing w:line="240" w:lineRule="auto"/>
    </w:pPr>
    <w:rPr>
      <w:sz w:val="20"/>
      <w:szCs w:val="20"/>
    </w:rPr>
  </w:style>
  <w:style w:type="character" w:customStyle="1" w:styleId="CommentTextChar">
    <w:name w:val="Comment Text Char"/>
    <w:basedOn w:val="DefaultParagraphFont"/>
    <w:link w:val="CommentText"/>
    <w:uiPriority w:val="99"/>
    <w:semiHidden/>
    <w:rsid w:val="00C81CC9"/>
    <w:rPr>
      <w:rFonts w:ascii="Calibri" w:eastAsia="Calibri" w:hAnsi="Calibri" w:cs="Arial"/>
      <w:sz w:val="20"/>
      <w:szCs w:val="20"/>
      <w:lang w:val="en-GB"/>
    </w:rPr>
  </w:style>
  <w:style w:type="paragraph" w:styleId="CommentSubject">
    <w:name w:val="annotation subject"/>
    <w:basedOn w:val="CommentText"/>
    <w:next w:val="CommentText"/>
    <w:link w:val="CommentSubjectChar"/>
    <w:uiPriority w:val="99"/>
    <w:semiHidden/>
    <w:unhideWhenUsed/>
    <w:rsid w:val="00C81CC9"/>
    <w:rPr>
      <w:b/>
      <w:bCs/>
    </w:rPr>
  </w:style>
  <w:style w:type="character" w:customStyle="1" w:styleId="CommentSubjectChar">
    <w:name w:val="Comment Subject Char"/>
    <w:basedOn w:val="CommentTextChar"/>
    <w:link w:val="CommentSubject"/>
    <w:uiPriority w:val="99"/>
    <w:semiHidden/>
    <w:rsid w:val="00C81CC9"/>
    <w:rPr>
      <w:rFonts w:ascii="Calibri" w:eastAsia="Calibri" w:hAnsi="Calibri" w:cs="Arial"/>
      <w:b/>
      <w:bCs/>
      <w:sz w:val="20"/>
      <w:szCs w:val="20"/>
      <w:lang w:val="en-GB"/>
    </w:rPr>
  </w:style>
  <w:style w:type="paragraph" w:customStyle="1" w:styleId="xmsolistparagraph">
    <w:name w:val="x_msolistparagraph"/>
    <w:basedOn w:val="Normal"/>
    <w:rsid w:val="008E7C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183486"/>
  </w:style>
  <w:style w:type="character" w:styleId="Emphasis">
    <w:name w:val="Emphasis"/>
    <w:basedOn w:val="DefaultParagraphFont"/>
    <w:uiPriority w:val="20"/>
    <w:qFormat/>
    <w:rsid w:val="00183486"/>
    <w:rPr>
      <w:i/>
      <w:iCs/>
    </w:rPr>
  </w:style>
  <w:style w:type="paragraph" w:styleId="PlainText">
    <w:name w:val="Plain Text"/>
    <w:basedOn w:val="Normal"/>
    <w:link w:val="PlainTextChar"/>
    <w:uiPriority w:val="99"/>
    <w:semiHidden/>
    <w:unhideWhenUsed/>
    <w:rsid w:val="001404E0"/>
    <w:pPr>
      <w:spacing w:after="0" w:line="240" w:lineRule="auto"/>
    </w:pPr>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semiHidden/>
    <w:rsid w:val="001404E0"/>
    <w:rPr>
      <w:rFonts w:ascii="Consolas" w:hAnsi="Consolas"/>
      <w:sz w:val="21"/>
      <w:szCs w:val="21"/>
    </w:rPr>
  </w:style>
  <w:style w:type="paragraph" w:customStyle="1" w:styleId="CM3">
    <w:name w:val="CM3"/>
    <w:basedOn w:val="Normal"/>
    <w:next w:val="Normal"/>
    <w:rsid w:val="001404E0"/>
    <w:pPr>
      <w:widowControl w:val="0"/>
      <w:autoSpaceDE w:val="0"/>
      <w:autoSpaceDN w:val="0"/>
      <w:adjustRightInd w:val="0"/>
      <w:spacing w:after="0" w:line="346" w:lineRule="atLeast"/>
    </w:pPr>
    <w:rPr>
      <w:rFonts w:ascii="Arial" w:eastAsia="Times New Roman" w:hAnsi="Arial" w:cs="Times New Roman"/>
      <w:sz w:val="24"/>
      <w:szCs w:val="24"/>
      <w:lang w:val="en-US"/>
    </w:rPr>
  </w:style>
  <w:style w:type="paragraph" w:styleId="Revision">
    <w:name w:val="Revision"/>
    <w:hidden/>
    <w:uiPriority w:val="99"/>
    <w:semiHidden/>
    <w:rsid w:val="0077700E"/>
    <w:pPr>
      <w:spacing w:after="0" w:line="240" w:lineRule="auto"/>
    </w:pPr>
    <w:rPr>
      <w:rFonts w:ascii="Calibri" w:eastAsia="Calibri" w:hAnsi="Calibri" w:cs="Arial"/>
      <w:lang w:val="en-GB"/>
    </w:rPr>
  </w:style>
  <w:style w:type="paragraph" w:styleId="FootnoteText">
    <w:name w:val="footnote text"/>
    <w:basedOn w:val="Normal"/>
    <w:link w:val="FootnoteTextChar"/>
    <w:uiPriority w:val="99"/>
    <w:semiHidden/>
    <w:unhideWhenUsed/>
    <w:rsid w:val="002950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507D"/>
    <w:rPr>
      <w:rFonts w:ascii="Calibri" w:eastAsia="Calibri" w:hAnsi="Calibri" w:cs="Arial"/>
      <w:sz w:val="20"/>
      <w:szCs w:val="20"/>
      <w:lang w:val="en-GB"/>
    </w:rPr>
  </w:style>
  <w:style w:type="character" w:styleId="FootnoteReference">
    <w:name w:val="footnote reference"/>
    <w:basedOn w:val="DefaultParagraphFont"/>
    <w:uiPriority w:val="99"/>
    <w:semiHidden/>
    <w:unhideWhenUsed/>
    <w:rsid w:val="0029507D"/>
    <w:rPr>
      <w:vertAlign w:val="superscript"/>
    </w:rPr>
  </w:style>
  <w:style w:type="character" w:customStyle="1" w:styleId="highlightnode">
    <w:name w:val="highlightnode"/>
    <w:basedOn w:val="DefaultParagraphFont"/>
    <w:rsid w:val="00510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4968">
      <w:bodyDiv w:val="1"/>
      <w:marLeft w:val="0"/>
      <w:marRight w:val="0"/>
      <w:marTop w:val="0"/>
      <w:marBottom w:val="0"/>
      <w:divBdr>
        <w:top w:val="none" w:sz="0" w:space="0" w:color="auto"/>
        <w:left w:val="none" w:sz="0" w:space="0" w:color="auto"/>
        <w:bottom w:val="none" w:sz="0" w:space="0" w:color="auto"/>
        <w:right w:val="none" w:sz="0" w:space="0" w:color="auto"/>
      </w:divBdr>
    </w:div>
    <w:div w:id="60375903">
      <w:bodyDiv w:val="1"/>
      <w:marLeft w:val="0"/>
      <w:marRight w:val="0"/>
      <w:marTop w:val="0"/>
      <w:marBottom w:val="0"/>
      <w:divBdr>
        <w:top w:val="none" w:sz="0" w:space="0" w:color="auto"/>
        <w:left w:val="none" w:sz="0" w:space="0" w:color="auto"/>
        <w:bottom w:val="none" w:sz="0" w:space="0" w:color="auto"/>
        <w:right w:val="none" w:sz="0" w:space="0" w:color="auto"/>
      </w:divBdr>
    </w:div>
    <w:div w:id="111215214">
      <w:bodyDiv w:val="1"/>
      <w:marLeft w:val="0"/>
      <w:marRight w:val="0"/>
      <w:marTop w:val="0"/>
      <w:marBottom w:val="0"/>
      <w:divBdr>
        <w:top w:val="none" w:sz="0" w:space="0" w:color="auto"/>
        <w:left w:val="none" w:sz="0" w:space="0" w:color="auto"/>
        <w:bottom w:val="none" w:sz="0" w:space="0" w:color="auto"/>
        <w:right w:val="none" w:sz="0" w:space="0" w:color="auto"/>
      </w:divBdr>
    </w:div>
    <w:div w:id="150103152">
      <w:bodyDiv w:val="1"/>
      <w:marLeft w:val="0"/>
      <w:marRight w:val="0"/>
      <w:marTop w:val="0"/>
      <w:marBottom w:val="0"/>
      <w:divBdr>
        <w:top w:val="none" w:sz="0" w:space="0" w:color="auto"/>
        <w:left w:val="none" w:sz="0" w:space="0" w:color="auto"/>
        <w:bottom w:val="none" w:sz="0" w:space="0" w:color="auto"/>
        <w:right w:val="none" w:sz="0" w:space="0" w:color="auto"/>
      </w:divBdr>
    </w:div>
    <w:div w:id="172501363">
      <w:bodyDiv w:val="1"/>
      <w:marLeft w:val="0"/>
      <w:marRight w:val="0"/>
      <w:marTop w:val="0"/>
      <w:marBottom w:val="0"/>
      <w:divBdr>
        <w:top w:val="none" w:sz="0" w:space="0" w:color="auto"/>
        <w:left w:val="none" w:sz="0" w:space="0" w:color="auto"/>
        <w:bottom w:val="none" w:sz="0" w:space="0" w:color="auto"/>
        <w:right w:val="none" w:sz="0" w:space="0" w:color="auto"/>
      </w:divBdr>
    </w:div>
    <w:div w:id="179928157">
      <w:bodyDiv w:val="1"/>
      <w:marLeft w:val="0"/>
      <w:marRight w:val="0"/>
      <w:marTop w:val="0"/>
      <w:marBottom w:val="0"/>
      <w:divBdr>
        <w:top w:val="none" w:sz="0" w:space="0" w:color="auto"/>
        <w:left w:val="none" w:sz="0" w:space="0" w:color="auto"/>
        <w:bottom w:val="none" w:sz="0" w:space="0" w:color="auto"/>
        <w:right w:val="none" w:sz="0" w:space="0" w:color="auto"/>
      </w:divBdr>
    </w:div>
    <w:div w:id="192351207">
      <w:bodyDiv w:val="1"/>
      <w:marLeft w:val="0"/>
      <w:marRight w:val="0"/>
      <w:marTop w:val="0"/>
      <w:marBottom w:val="0"/>
      <w:divBdr>
        <w:top w:val="none" w:sz="0" w:space="0" w:color="auto"/>
        <w:left w:val="none" w:sz="0" w:space="0" w:color="auto"/>
        <w:bottom w:val="none" w:sz="0" w:space="0" w:color="auto"/>
        <w:right w:val="none" w:sz="0" w:space="0" w:color="auto"/>
      </w:divBdr>
    </w:div>
    <w:div w:id="237905491">
      <w:bodyDiv w:val="1"/>
      <w:marLeft w:val="0"/>
      <w:marRight w:val="0"/>
      <w:marTop w:val="0"/>
      <w:marBottom w:val="0"/>
      <w:divBdr>
        <w:top w:val="none" w:sz="0" w:space="0" w:color="auto"/>
        <w:left w:val="none" w:sz="0" w:space="0" w:color="auto"/>
        <w:bottom w:val="none" w:sz="0" w:space="0" w:color="auto"/>
        <w:right w:val="none" w:sz="0" w:space="0" w:color="auto"/>
      </w:divBdr>
    </w:div>
    <w:div w:id="285890461">
      <w:bodyDiv w:val="1"/>
      <w:marLeft w:val="0"/>
      <w:marRight w:val="0"/>
      <w:marTop w:val="0"/>
      <w:marBottom w:val="0"/>
      <w:divBdr>
        <w:top w:val="none" w:sz="0" w:space="0" w:color="auto"/>
        <w:left w:val="none" w:sz="0" w:space="0" w:color="auto"/>
        <w:bottom w:val="none" w:sz="0" w:space="0" w:color="auto"/>
        <w:right w:val="none" w:sz="0" w:space="0" w:color="auto"/>
      </w:divBdr>
    </w:div>
    <w:div w:id="294793744">
      <w:bodyDiv w:val="1"/>
      <w:marLeft w:val="0"/>
      <w:marRight w:val="0"/>
      <w:marTop w:val="0"/>
      <w:marBottom w:val="0"/>
      <w:divBdr>
        <w:top w:val="none" w:sz="0" w:space="0" w:color="auto"/>
        <w:left w:val="none" w:sz="0" w:space="0" w:color="auto"/>
        <w:bottom w:val="none" w:sz="0" w:space="0" w:color="auto"/>
        <w:right w:val="none" w:sz="0" w:space="0" w:color="auto"/>
      </w:divBdr>
    </w:div>
    <w:div w:id="301815247">
      <w:bodyDiv w:val="1"/>
      <w:marLeft w:val="0"/>
      <w:marRight w:val="0"/>
      <w:marTop w:val="0"/>
      <w:marBottom w:val="0"/>
      <w:divBdr>
        <w:top w:val="none" w:sz="0" w:space="0" w:color="auto"/>
        <w:left w:val="none" w:sz="0" w:space="0" w:color="auto"/>
        <w:bottom w:val="none" w:sz="0" w:space="0" w:color="auto"/>
        <w:right w:val="none" w:sz="0" w:space="0" w:color="auto"/>
      </w:divBdr>
      <w:divsChild>
        <w:div w:id="389966476">
          <w:marLeft w:val="0"/>
          <w:marRight w:val="0"/>
          <w:marTop w:val="0"/>
          <w:marBottom w:val="0"/>
          <w:divBdr>
            <w:top w:val="none" w:sz="0" w:space="0" w:color="auto"/>
            <w:left w:val="none" w:sz="0" w:space="0" w:color="auto"/>
            <w:bottom w:val="none" w:sz="0" w:space="0" w:color="auto"/>
            <w:right w:val="none" w:sz="0" w:space="0" w:color="auto"/>
          </w:divBdr>
          <w:divsChild>
            <w:div w:id="1104615019">
              <w:marLeft w:val="0"/>
              <w:marRight w:val="0"/>
              <w:marTop w:val="0"/>
              <w:marBottom w:val="0"/>
              <w:divBdr>
                <w:top w:val="none" w:sz="0" w:space="0" w:color="auto"/>
                <w:left w:val="none" w:sz="0" w:space="0" w:color="auto"/>
                <w:bottom w:val="none" w:sz="0" w:space="0" w:color="auto"/>
                <w:right w:val="none" w:sz="0" w:space="0" w:color="auto"/>
              </w:divBdr>
              <w:divsChild>
                <w:div w:id="487285101">
                  <w:marLeft w:val="0"/>
                  <w:marRight w:val="0"/>
                  <w:marTop w:val="0"/>
                  <w:marBottom w:val="0"/>
                  <w:divBdr>
                    <w:top w:val="none" w:sz="0" w:space="0" w:color="auto"/>
                    <w:left w:val="none" w:sz="0" w:space="0" w:color="auto"/>
                    <w:bottom w:val="none" w:sz="0" w:space="0" w:color="auto"/>
                    <w:right w:val="none" w:sz="0" w:space="0" w:color="auto"/>
                  </w:divBdr>
                  <w:divsChild>
                    <w:div w:id="1173569818">
                      <w:marLeft w:val="0"/>
                      <w:marRight w:val="0"/>
                      <w:marTop w:val="0"/>
                      <w:marBottom w:val="0"/>
                      <w:divBdr>
                        <w:top w:val="none" w:sz="0" w:space="0" w:color="auto"/>
                        <w:left w:val="none" w:sz="0" w:space="0" w:color="auto"/>
                        <w:bottom w:val="none" w:sz="0" w:space="0" w:color="auto"/>
                        <w:right w:val="none" w:sz="0" w:space="0" w:color="auto"/>
                      </w:divBdr>
                      <w:divsChild>
                        <w:div w:id="1368876358">
                          <w:marLeft w:val="0"/>
                          <w:marRight w:val="0"/>
                          <w:marTop w:val="0"/>
                          <w:marBottom w:val="0"/>
                          <w:divBdr>
                            <w:top w:val="none" w:sz="0" w:space="0" w:color="auto"/>
                            <w:left w:val="none" w:sz="0" w:space="0" w:color="auto"/>
                            <w:bottom w:val="none" w:sz="0" w:space="0" w:color="auto"/>
                            <w:right w:val="none" w:sz="0" w:space="0" w:color="auto"/>
                          </w:divBdr>
                          <w:divsChild>
                            <w:div w:id="2133788348">
                              <w:marLeft w:val="0"/>
                              <w:marRight w:val="0"/>
                              <w:marTop w:val="0"/>
                              <w:marBottom w:val="0"/>
                              <w:divBdr>
                                <w:top w:val="none" w:sz="0" w:space="0" w:color="auto"/>
                                <w:left w:val="none" w:sz="0" w:space="0" w:color="auto"/>
                                <w:bottom w:val="none" w:sz="0" w:space="0" w:color="auto"/>
                                <w:right w:val="none" w:sz="0" w:space="0" w:color="auto"/>
                              </w:divBdr>
                              <w:divsChild>
                                <w:div w:id="908002991">
                                  <w:marLeft w:val="0"/>
                                  <w:marRight w:val="0"/>
                                  <w:marTop w:val="0"/>
                                  <w:marBottom w:val="0"/>
                                  <w:divBdr>
                                    <w:top w:val="none" w:sz="0" w:space="0" w:color="auto"/>
                                    <w:left w:val="none" w:sz="0" w:space="0" w:color="auto"/>
                                    <w:bottom w:val="none" w:sz="0" w:space="0" w:color="auto"/>
                                    <w:right w:val="none" w:sz="0" w:space="0" w:color="auto"/>
                                  </w:divBdr>
                                  <w:divsChild>
                                    <w:div w:id="1585336387">
                                      <w:marLeft w:val="60"/>
                                      <w:marRight w:val="0"/>
                                      <w:marTop w:val="0"/>
                                      <w:marBottom w:val="0"/>
                                      <w:divBdr>
                                        <w:top w:val="none" w:sz="0" w:space="0" w:color="auto"/>
                                        <w:left w:val="none" w:sz="0" w:space="0" w:color="auto"/>
                                        <w:bottom w:val="none" w:sz="0" w:space="0" w:color="auto"/>
                                        <w:right w:val="none" w:sz="0" w:space="0" w:color="auto"/>
                                      </w:divBdr>
                                      <w:divsChild>
                                        <w:div w:id="329605493">
                                          <w:marLeft w:val="0"/>
                                          <w:marRight w:val="0"/>
                                          <w:marTop w:val="0"/>
                                          <w:marBottom w:val="0"/>
                                          <w:divBdr>
                                            <w:top w:val="none" w:sz="0" w:space="0" w:color="auto"/>
                                            <w:left w:val="none" w:sz="0" w:space="0" w:color="auto"/>
                                            <w:bottom w:val="none" w:sz="0" w:space="0" w:color="auto"/>
                                            <w:right w:val="none" w:sz="0" w:space="0" w:color="auto"/>
                                          </w:divBdr>
                                          <w:divsChild>
                                            <w:div w:id="1591769824">
                                              <w:marLeft w:val="0"/>
                                              <w:marRight w:val="0"/>
                                              <w:marTop w:val="0"/>
                                              <w:marBottom w:val="120"/>
                                              <w:divBdr>
                                                <w:top w:val="single" w:sz="6" w:space="0" w:color="F5F5F5"/>
                                                <w:left w:val="single" w:sz="6" w:space="0" w:color="F5F5F5"/>
                                                <w:bottom w:val="single" w:sz="6" w:space="0" w:color="F5F5F5"/>
                                                <w:right w:val="single" w:sz="6" w:space="0" w:color="F5F5F5"/>
                                              </w:divBdr>
                                              <w:divsChild>
                                                <w:div w:id="384525974">
                                                  <w:marLeft w:val="0"/>
                                                  <w:marRight w:val="0"/>
                                                  <w:marTop w:val="0"/>
                                                  <w:marBottom w:val="0"/>
                                                  <w:divBdr>
                                                    <w:top w:val="none" w:sz="0" w:space="0" w:color="auto"/>
                                                    <w:left w:val="none" w:sz="0" w:space="0" w:color="auto"/>
                                                    <w:bottom w:val="none" w:sz="0" w:space="0" w:color="auto"/>
                                                    <w:right w:val="none" w:sz="0" w:space="0" w:color="auto"/>
                                                  </w:divBdr>
                                                  <w:divsChild>
                                                    <w:div w:id="1021274023">
                                                      <w:marLeft w:val="0"/>
                                                      <w:marRight w:val="0"/>
                                                      <w:marTop w:val="0"/>
                                                      <w:marBottom w:val="0"/>
                                                      <w:divBdr>
                                                        <w:top w:val="none" w:sz="0" w:space="0" w:color="auto"/>
                                                        <w:left w:val="none" w:sz="0" w:space="0" w:color="auto"/>
                                                        <w:bottom w:val="none" w:sz="0" w:space="0" w:color="auto"/>
                                                        <w:right w:val="none" w:sz="0" w:space="0" w:color="auto"/>
                                                      </w:divBdr>
                                                    </w:div>
                                                  </w:divsChild>
                                                </w:div>
                                                <w:div w:id="812912834">
                                                  <w:marLeft w:val="0"/>
                                                  <w:marRight w:val="0"/>
                                                  <w:marTop w:val="0"/>
                                                  <w:marBottom w:val="0"/>
                                                  <w:divBdr>
                                                    <w:top w:val="none" w:sz="0" w:space="0" w:color="auto"/>
                                                    <w:left w:val="none" w:sz="0" w:space="0" w:color="auto"/>
                                                    <w:bottom w:val="none" w:sz="0" w:space="0" w:color="auto"/>
                                                    <w:right w:val="none" w:sz="0" w:space="0" w:color="auto"/>
                                                  </w:divBdr>
                                                  <w:divsChild>
                                                    <w:div w:id="102544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332176">
      <w:bodyDiv w:val="1"/>
      <w:marLeft w:val="0"/>
      <w:marRight w:val="0"/>
      <w:marTop w:val="0"/>
      <w:marBottom w:val="0"/>
      <w:divBdr>
        <w:top w:val="none" w:sz="0" w:space="0" w:color="auto"/>
        <w:left w:val="none" w:sz="0" w:space="0" w:color="auto"/>
        <w:bottom w:val="none" w:sz="0" w:space="0" w:color="auto"/>
        <w:right w:val="none" w:sz="0" w:space="0" w:color="auto"/>
      </w:divBdr>
    </w:div>
    <w:div w:id="520894398">
      <w:bodyDiv w:val="1"/>
      <w:marLeft w:val="0"/>
      <w:marRight w:val="0"/>
      <w:marTop w:val="0"/>
      <w:marBottom w:val="0"/>
      <w:divBdr>
        <w:top w:val="none" w:sz="0" w:space="0" w:color="auto"/>
        <w:left w:val="none" w:sz="0" w:space="0" w:color="auto"/>
        <w:bottom w:val="none" w:sz="0" w:space="0" w:color="auto"/>
        <w:right w:val="none" w:sz="0" w:space="0" w:color="auto"/>
      </w:divBdr>
    </w:div>
    <w:div w:id="628706324">
      <w:bodyDiv w:val="1"/>
      <w:marLeft w:val="0"/>
      <w:marRight w:val="0"/>
      <w:marTop w:val="0"/>
      <w:marBottom w:val="0"/>
      <w:divBdr>
        <w:top w:val="none" w:sz="0" w:space="0" w:color="auto"/>
        <w:left w:val="none" w:sz="0" w:space="0" w:color="auto"/>
        <w:bottom w:val="none" w:sz="0" w:space="0" w:color="auto"/>
        <w:right w:val="none" w:sz="0" w:space="0" w:color="auto"/>
      </w:divBdr>
    </w:div>
    <w:div w:id="661205224">
      <w:bodyDiv w:val="1"/>
      <w:marLeft w:val="0"/>
      <w:marRight w:val="0"/>
      <w:marTop w:val="0"/>
      <w:marBottom w:val="0"/>
      <w:divBdr>
        <w:top w:val="none" w:sz="0" w:space="0" w:color="auto"/>
        <w:left w:val="none" w:sz="0" w:space="0" w:color="auto"/>
        <w:bottom w:val="none" w:sz="0" w:space="0" w:color="auto"/>
        <w:right w:val="none" w:sz="0" w:space="0" w:color="auto"/>
      </w:divBdr>
    </w:div>
    <w:div w:id="676077824">
      <w:bodyDiv w:val="1"/>
      <w:marLeft w:val="0"/>
      <w:marRight w:val="0"/>
      <w:marTop w:val="0"/>
      <w:marBottom w:val="0"/>
      <w:divBdr>
        <w:top w:val="none" w:sz="0" w:space="0" w:color="auto"/>
        <w:left w:val="none" w:sz="0" w:space="0" w:color="auto"/>
        <w:bottom w:val="none" w:sz="0" w:space="0" w:color="auto"/>
        <w:right w:val="none" w:sz="0" w:space="0" w:color="auto"/>
      </w:divBdr>
    </w:div>
    <w:div w:id="751009527">
      <w:bodyDiv w:val="1"/>
      <w:marLeft w:val="0"/>
      <w:marRight w:val="0"/>
      <w:marTop w:val="0"/>
      <w:marBottom w:val="0"/>
      <w:divBdr>
        <w:top w:val="none" w:sz="0" w:space="0" w:color="auto"/>
        <w:left w:val="none" w:sz="0" w:space="0" w:color="auto"/>
        <w:bottom w:val="none" w:sz="0" w:space="0" w:color="auto"/>
        <w:right w:val="none" w:sz="0" w:space="0" w:color="auto"/>
      </w:divBdr>
    </w:div>
    <w:div w:id="773284295">
      <w:bodyDiv w:val="1"/>
      <w:marLeft w:val="0"/>
      <w:marRight w:val="0"/>
      <w:marTop w:val="0"/>
      <w:marBottom w:val="0"/>
      <w:divBdr>
        <w:top w:val="none" w:sz="0" w:space="0" w:color="auto"/>
        <w:left w:val="none" w:sz="0" w:space="0" w:color="auto"/>
        <w:bottom w:val="none" w:sz="0" w:space="0" w:color="auto"/>
        <w:right w:val="none" w:sz="0" w:space="0" w:color="auto"/>
      </w:divBdr>
    </w:div>
    <w:div w:id="794059021">
      <w:bodyDiv w:val="1"/>
      <w:marLeft w:val="0"/>
      <w:marRight w:val="0"/>
      <w:marTop w:val="0"/>
      <w:marBottom w:val="0"/>
      <w:divBdr>
        <w:top w:val="none" w:sz="0" w:space="0" w:color="auto"/>
        <w:left w:val="none" w:sz="0" w:space="0" w:color="auto"/>
        <w:bottom w:val="none" w:sz="0" w:space="0" w:color="auto"/>
        <w:right w:val="none" w:sz="0" w:space="0" w:color="auto"/>
      </w:divBdr>
    </w:div>
    <w:div w:id="848832491">
      <w:bodyDiv w:val="1"/>
      <w:marLeft w:val="0"/>
      <w:marRight w:val="0"/>
      <w:marTop w:val="0"/>
      <w:marBottom w:val="0"/>
      <w:divBdr>
        <w:top w:val="none" w:sz="0" w:space="0" w:color="auto"/>
        <w:left w:val="none" w:sz="0" w:space="0" w:color="auto"/>
        <w:bottom w:val="none" w:sz="0" w:space="0" w:color="auto"/>
        <w:right w:val="none" w:sz="0" w:space="0" w:color="auto"/>
      </w:divBdr>
    </w:div>
    <w:div w:id="908074190">
      <w:bodyDiv w:val="1"/>
      <w:marLeft w:val="0"/>
      <w:marRight w:val="0"/>
      <w:marTop w:val="0"/>
      <w:marBottom w:val="0"/>
      <w:divBdr>
        <w:top w:val="none" w:sz="0" w:space="0" w:color="auto"/>
        <w:left w:val="none" w:sz="0" w:space="0" w:color="auto"/>
        <w:bottom w:val="none" w:sz="0" w:space="0" w:color="auto"/>
        <w:right w:val="none" w:sz="0" w:space="0" w:color="auto"/>
      </w:divBdr>
      <w:divsChild>
        <w:div w:id="22827862">
          <w:marLeft w:val="0"/>
          <w:marRight w:val="0"/>
          <w:marTop w:val="0"/>
          <w:marBottom w:val="0"/>
          <w:divBdr>
            <w:top w:val="none" w:sz="0" w:space="0" w:color="auto"/>
            <w:left w:val="none" w:sz="0" w:space="0" w:color="auto"/>
            <w:bottom w:val="none" w:sz="0" w:space="0" w:color="auto"/>
            <w:right w:val="none" w:sz="0" w:space="0" w:color="auto"/>
          </w:divBdr>
          <w:divsChild>
            <w:div w:id="446311894">
              <w:marLeft w:val="0"/>
              <w:marRight w:val="0"/>
              <w:marTop w:val="0"/>
              <w:marBottom w:val="0"/>
              <w:divBdr>
                <w:top w:val="none" w:sz="0" w:space="0" w:color="auto"/>
                <w:left w:val="none" w:sz="0" w:space="0" w:color="auto"/>
                <w:bottom w:val="none" w:sz="0" w:space="0" w:color="auto"/>
                <w:right w:val="none" w:sz="0" w:space="0" w:color="auto"/>
              </w:divBdr>
              <w:divsChild>
                <w:div w:id="194123955">
                  <w:marLeft w:val="0"/>
                  <w:marRight w:val="0"/>
                  <w:marTop w:val="0"/>
                  <w:marBottom w:val="0"/>
                  <w:divBdr>
                    <w:top w:val="none" w:sz="0" w:space="0" w:color="auto"/>
                    <w:left w:val="none" w:sz="0" w:space="0" w:color="auto"/>
                    <w:bottom w:val="none" w:sz="0" w:space="0" w:color="auto"/>
                    <w:right w:val="none" w:sz="0" w:space="0" w:color="auto"/>
                  </w:divBdr>
                  <w:divsChild>
                    <w:div w:id="1358195276">
                      <w:marLeft w:val="0"/>
                      <w:marRight w:val="0"/>
                      <w:marTop w:val="45"/>
                      <w:marBottom w:val="0"/>
                      <w:divBdr>
                        <w:top w:val="none" w:sz="0" w:space="0" w:color="auto"/>
                        <w:left w:val="none" w:sz="0" w:space="0" w:color="auto"/>
                        <w:bottom w:val="none" w:sz="0" w:space="0" w:color="auto"/>
                        <w:right w:val="none" w:sz="0" w:space="0" w:color="auto"/>
                      </w:divBdr>
                      <w:divsChild>
                        <w:div w:id="885487183">
                          <w:marLeft w:val="0"/>
                          <w:marRight w:val="0"/>
                          <w:marTop w:val="0"/>
                          <w:marBottom w:val="0"/>
                          <w:divBdr>
                            <w:top w:val="none" w:sz="0" w:space="0" w:color="auto"/>
                            <w:left w:val="none" w:sz="0" w:space="0" w:color="auto"/>
                            <w:bottom w:val="none" w:sz="0" w:space="0" w:color="auto"/>
                            <w:right w:val="none" w:sz="0" w:space="0" w:color="auto"/>
                          </w:divBdr>
                          <w:divsChild>
                            <w:div w:id="1075929683">
                              <w:marLeft w:val="2070"/>
                              <w:marRight w:val="3960"/>
                              <w:marTop w:val="0"/>
                              <w:marBottom w:val="0"/>
                              <w:divBdr>
                                <w:top w:val="none" w:sz="0" w:space="0" w:color="auto"/>
                                <w:left w:val="none" w:sz="0" w:space="0" w:color="auto"/>
                                <w:bottom w:val="none" w:sz="0" w:space="0" w:color="auto"/>
                                <w:right w:val="none" w:sz="0" w:space="0" w:color="auto"/>
                              </w:divBdr>
                              <w:divsChild>
                                <w:div w:id="1559198550">
                                  <w:marLeft w:val="0"/>
                                  <w:marRight w:val="0"/>
                                  <w:marTop w:val="0"/>
                                  <w:marBottom w:val="0"/>
                                  <w:divBdr>
                                    <w:top w:val="none" w:sz="0" w:space="0" w:color="auto"/>
                                    <w:left w:val="none" w:sz="0" w:space="0" w:color="auto"/>
                                    <w:bottom w:val="none" w:sz="0" w:space="0" w:color="auto"/>
                                    <w:right w:val="none" w:sz="0" w:space="0" w:color="auto"/>
                                  </w:divBdr>
                                  <w:divsChild>
                                    <w:div w:id="535040741">
                                      <w:marLeft w:val="0"/>
                                      <w:marRight w:val="0"/>
                                      <w:marTop w:val="0"/>
                                      <w:marBottom w:val="0"/>
                                      <w:divBdr>
                                        <w:top w:val="none" w:sz="0" w:space="0" w:color="auto"/>
                                        <w:left w:val="none" w:sz="0" w:space="0" w:color="auto"/>
                                        <w:bottom w:val="none" w:sz="0" w:space="0" w:color="auto"/>
                                        <w:right w:val="none" w:sz="0" w:space="0" w:color="auto"/>
                                      </w:divBdr>
                                      <w:divsChild>
                                        <w:div w:id="1529636692">
                                          <w:marLeft w:val="0"/>
                                          <w:marRight w:val="0"/>
                                          <w:marTop w:val="0"/>
                                          <w:marBottom w:val="0"/>
                                          <w:divBdr>
                                            <w:top w:val="none" w:sz="0" w:space="0" w:color="auto"/>
                                            <w:left w:val="none" w:sz="0" w:space="0" w:color="auto"/>
                                            <w:bottom w:val="none" w:sz="0" w:space="0" w:color="auto"/>
                                            <w:right w:val="none" w:sz="0" w:space="0" w:color="auto"/>
                                          </w:divBdr>
                                          <w:divsChild>
                                            <w:div w:id="684746988">
                                              <w:marLeft w:val="0"/>
                                              <w:marRight w:val="0"/>
                                              <w:marTop w:val="90"/>
                                              <w:marBottom w:val="0"/>
                                              <w:divBdr>
                                                <w:top w:val="none" w:sz="0" w:space="0" w:color="auto"/>
                                                <w:left w:val="none" w:sz="0" w:space="0" w:color="auto"/>
                                                <w:bottom w:val="none" w:sz="0" w:space="0" w:color="auto"/>
                                                <w:right w:val="none" w:sz="0" w:space="0" w:color="auto"/>
                                              </w:divBdr>
                                              <w:divsChild>
                                                <w:div w:id="1827554029">
                                                  <w:marLeft w:val="0"/>
                                                  <w:marRight w:val="0"/>
                                                  <w:marTop w:val="0"/>
                                                  <w:marBottom w:val="0"/>
                                                  <w:divBdr>
                                                    <w:top w:val="none" w:sz="0" w:space="0" w:color="auto"/>
                                                    <w:left w:val="none" w:sz="0" w:space="0" w:color="auto"/>
                                                    <w:bottom w:val="none" w:sz="0" w:space="0" w:color="auto"/>
                                                    <w:right w:val="none" w:sz="0" w:space="0" w:color="auto"/>
                                                  </w:divBdr>
                                                  <w:divsChild>
                                                    <w:div w:id="1272512698">
                                                      <w:marLeft w:val="0"/>
                                                      <w:marRight w:val="0"/>
                                                      <w:marTop w:val="0"/>
                                                      <w:marBottom w:val="0"/>
                                                      <w:divBdr>
                                                        <w:top w:val="none" w:sz="0" w:space="0" w:color="auto"/>
                                                        <w:left w:val="none" w:sz="0" w:space="0" w:color="auto"/>
                                                        <w:bottom w:val="none" w:sz="0" w:space="0" w:color="auto"/>
                                                        <w:right w:val="none" w:sz="0" w:space="0" w:color="auto"/>
                                                      </w:divBdr>
                                                      <w:divsChild>
                                                        <w:div w:id="1575042197">
                                                          <w:marLeft w:val="0"/>
                                                          <w:marRight w:val="0"/>
                                                          <w:marTop w:val="0"/>
                                                          <w:marBottom w:val="390"/>
                                                          <w:divBdr>
                                                            <w:top w:val="none" w:sz="0" w:space="0" w:color="auto"/>
                                                            <w:left w:val="none" w:sz="0" w:space="0" w:color="auto"/>
                                                            <w:bottom w:val="none" w:sz="0" w:space="0" w:color="auto"/>
                                                            <w:right w:val="none" w:sz="0" w:space="0" w:color="auto"/>
                                                          </w:divBdr>
                                                          <w:divsChild>
                                                            <w:div w:id="1397364293">
                                                              <w:marLeft w:val="0"/>
                                                              <w:marRight w:val="0"/>
                                                              <w:marTop w:val="0"/>
                                                              <w:marBottom w:val="0"/>
                                                              <w:divBdr>
                                                                <w:top w:val="none" w:sz="0" w:space="0" w:color="auto"/>
                                                                <w:left w:val="none" w:sz="0" w:space="0" w:color="auto"/>
                                                                <w:bottom w:val="none" w:sz="0" w:space="0" w:color="auto"/>
                                                                <w:right w:val="none" w:sz="0" w:space="0" w:color="auto"/>
                                                              </w:divBdr>
                                                              <w:divsChild>
                                                                <w:div w:id="611941223">
                                                                  <w:marLeft w:val="0"/>
                                                                  <w:marRight w:val="0"/>
                                                                  <w:marTop w:val="0"/>
                                                                  <w:marBottom w:val="0"/>
                                                                  <w:divBdr>
                                                                    <w:top w:val="none" w:sz="0" w:space="0" w:color="auto"/>
                                                                    <w:left w:val="none" w:sz="0" w:space="0" w:color="auto"/>
                                                                    <w:bottom w:val="none" w:sz="0" w:space="0" w:color="auto"/>
                                                                    <w:right w:val="none" w:sz="0" w:space="0" w:color="auto"/>
                                                                  </w:divBdr>
                                                                  <w:divsChild>
                                                                    <w:div w:id="1460954911">
                                                                      <w:marLeft w:val="0"/>
                                                                      <w:marRight w:val="0"/>
                                                                      <w:marTop w:val="0"/>
                                                                      <w:marBottom w:val="0"/>
                                                                      <w:divBdr>
                                                                        <w:top w:val="none" w:sz="0" w:space="0" w:color="auto"/>
                                                                        <w:left w:val="none" w:sz="0" w:space="0" w:color="auto"/>
                                                                        <w:bottom w:val="none" w:sz="0" w:space="0" w:color="auto"/>
                                                                        <w:right w:val="none" w:sz="0" w:space="0" w:color="auto"/>
                                                                      </w:divBdr>
                                                                      <w:divsChild>
                                                                        <w:div w:id="1978951846">
                                                                          <w:marLeft w:val="0"/>
                                                                          <w:marRight w:val="0"/>
                                                                          <w:marTop w:val="0"/>
                                                                          <w:marBottom w:val="0"/>
                                                                          <w:divBdr>
                                                                            <w:top w:val="none" w:sz="0" w:space="0" w:color="auto"/>
                                                                            <w:left w:val="none" w:sz="0" w:space="0" w:color="auto"/>
                                                                            <w:bottom w:val="none" w:sz="0" w:space="0" w:color="auto"/>
                                                                            <w:right w:val="none" w:sz="0" w:space="0" w:color="auto"/>
                                                                          </w:divBdr>
                                                                          <w:divsChild>
                                                                            <w:div w:id="1084955196">
                                                                              <w:marLeft w:val="0"/>
                                                                              <w:marRight w:val="0"/>
                                                                              <w:marTop w:val="0"/>
                                                                              <w:marBottom w:val="0"/>
                                                                              <w:divBdr>
                                                                                <w:top w:val="none" w:sz="0" w:space="0" w:color="auto"/>
                                                                                <w:left w:val="none" w:sz="0" w:space="0" w:color="auto"/>
                                                                                <w:bottom w:val="none" w:sz="0" w:space="0" w:color="auto"/>
                                                                                <w:right w:val="none" w:sz="0" w:space="0" w:color="auto"/>
                                                                              </w:divBdr>
                                                                              <w:divsChild>
                                                                                <w:div w:id="1860121875">
                                                                                  <w:marLeft w:val="0"/>
                                                                                  <w:marRight w:val="0"/>
                                                                                  <w:marTop w:val="0"/>
                                                                                  <w:marBottom w:val="0"/>
                                                                                  <w:divBdr>
                                                                                    <w:top w:val="none" w:sz="0" w:space="0" w:color="auto"/>
                                                                                    <w:left w:val="none" w:sz="0" w:space="0" w:color="auto"/>
                                                                                    <w:bottom w:val="none" w:sz="0" w:space="0" w:color="auto"/>
                                                                                    <w:right w:val="none" w:sz="0" w:space="0" w:color="auto"/>
                                                                                  </w:divBdr>
                                                                                  <w:divsChild>
                                                                                    <w:div w:id="1695883102">
                                                                                      <w:marLeft w:val="0"/>
                                                                                      <w:marRight w:val="0"/>
                                                                                      <w:marTop w:val="0"/>
                                                                                      <w:marBottom w:val="0"/>
                                                                                      <w:divBdr>
                                                                                        <w:top w:val="none" w:sz="0" w:space="0" w:color="auto"/>
                                                                                        <w:left w:val="none" w:sz="0" w:space="0" w:color="auto"/>
                                                                                        <w:bottom w:val="none" w:sz="0" w:space="0" w:color="auto"/>
                                                                                        <w:right w:val="none" w:sz="0" w:space="0" w:color="auto"/>
                                                                                      </w:divBdr>
                                                                                      <w:divsChild>
                                                                                        <w:div w:id="114249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483705">
      <w:bodyDiv w:val="1"/>
      <w:marLeft w:val="0"/>
      <w:marRight w:val="0"/>
      <w:marTop w:val="0"/>
      <w:marBottom w:val="0"/>
      <w:divBdr>
        <w:top w:val="none" w:sz="0" w:space="0" w:color="auto"/>
        <w:left w:val="none" w:sz="0" w:space="0" w:color="auto"/>
        <w:bottom w:val="none" w:sz="0" w:space="0" w:color="auto"/>
        <w:right w:val="none" w:sz="0" w:space="0" w:color="auto"/>
      </w:divBdr>
    </w:div>
    <w:div w:id="951666218">
      <w:bodyDiv w:val="1"/>
      <w:marLeft w:val="0"/>
      <w:marRight w:val="0"/>
      <w:marTop w:val="0"/>
      <w:marBottom w:val="0"/>
      <w:divBdr>
        <w:top w:val="none" w:sz="0" w:space="0" w:color="auto"/>
        <w:left w:val="none" w:sz="0" w:space="0" w:color="auto"/>
        <w:bottom w:val="none" w:sz="0" w:space="0" w:color="auto"/>
        <w:right w:val="none" w:sz="0" w:space="0" w:color="auto"/>
      </w:divBdr>
    </w:div>
    <w:div w:id="957641638">
      <w:bodyDiv w:val="1"/>
      <w:marLeft w:val="0"/>
      <w:marRight w:val="0"/>
      <w:marTop w:val="0"/>
      <w:marBottom w:val="0"/>
      <w:divBdr>
        <w:top w:val="none" w:sz="0" w:space="0" w:color="auto"/>
        <w:left w:val="none" w:sz="0" w:space="0" w:color="auto"/>
        <w:bottom w:val="none" w:sz="0" w:space="0" w:color="auto"/>
        <w:right w:val="none" w:sz="0" w:space="0" w:color="auto"/>
      </w:divBdr>
    </w:div>
    <w:div w:id="1003048145">
      <w:bodyDiv w:val="1"/>
      <w:marLeft w:val="0"/>
      <w:marRight w:val="0"/>
      <w:marTop w:val="0"/>
      <w:marBottom w:val="0"/>
      <w:divBdr>
        <w:top w:val="none" w:sz="0" w:space="0" w:color="auto"/>
        <w:left w:val="none" w:sz="0" w:space="0" w:color="auto"/>
        <w:bottom w:val="none" w:sz="0" w:space="0" w:color="auto"/>
        <w:right w:val="none" w:sz="0" w:space="0" w:color="auto"/>
      </w:divBdr>
    </w:div>
    <w:div w:id="1127816837">
      <w:bodyDiv w:val="1"/>
      <w:marLeft w:val="0"/>
      <w:marRight w:val="0"/>
      <w:marTop w:val="0"/>
      <w:marBottom w:val="0"/>
      <w:divBdr>
        <w:top w:val="none" w:sz="0" w:space="0" w:color="auto"/>
        <w:left w:val="none" w:sz="0" w:space="0" w:color="auto"/>
        <w:bottom w:val="none" w:sz="0" w:space="0" w:color="auto"/>
        <w:right w:val="none" w:sz="0" w:space="0" w:color="auto"/>
      </w:divBdr>
    </w:div>
    <w:div w:id="1221864619">
      <w:bodyDiv w:val="1"/>
      <w:marLeft w:val="0"/>
      <w:marRight w:val="0"/>
      <w:marTop w:val="0"/>
      <w:marBottom w:val="0"/>
      <w:divBdr>
        <w:top w:val="none" w:sz="0" w:space="0" w:color="auto"/>
        <w:left w:val="none" w:sz="0" w:space="0" w:color="auto"/>
        <w:bottom w:val="none" w:sz="0" w:space="0" w:color="auto"/>
        <w:right w:val="none" w:sz="0" w:space="0" w:color="auto"/>
      </w:divBdr>
    </w:div>
    <w:div w:id="1230574460">
      <w:bodyDiv w:val="1"/>
      <w:marLeft w:val="0"/>
      <w:marRight w:val="0"/>
      <w:marTop w:val="0"/>
      <w:marBottom w:val="0"/>
      <w:divBdr>
        <w:top w:val="none" w:sz="0" w:space="0" w:color="auto"/>
        <w:left w:val="none" w:sz="0" w:space="0" w:color="auto"/>
        <w:bottom w:val="none" w:sz="0" w:space="0" w:color="auto"/>
        <w:right w:val="none" w:sz="0" w:space="0" w:color="auto"/>
      </w:divBdr>
    </w:div>
    <w:div w:id="1239242987">
      <w:bodyDiv w:val="1"/>
      <w:marLeft w:val="0"/>
      <w:marRight w:val="0"/>
      <w:marTop w:val="0"/>
      <w:marBottom w:val="0"/>
      <w:divBdr>
        <w:top w:val="none" w:sz="0" w:space="0" w:color="auto"/>
        <w:left w:val="none" w:sz="0" w:space="0" w:color="auto"/>
        <w:bottom w:val="none" w:sz="0" w:space="0" w:color="auto"/>
        <w:right w:val="none" w:sz="0" w:space="0" w:color="auto"/>
      </w:divBdr>
    </w:div>
    <w:div w:id="1251548574">
      <w:bodyDiv w:val="1"/>
      <w:marLeft w:val="0"/>
      <w:marRight w:val="0"/>
      <w:marTop w:val="0"/>
      <w:marBottom w:val="0"/>
      <w:divBdr>
        <w:top w:val="none" w:sz="0" w:space="0" w:color="auto"/>
        <w:left w:val="none" w:sz="0" w:space="0" w:color="auto"/>
        <w:bottom w:val="none" w:sz="0" w:space="0" w:color="auto"/>
        <w:right w:val="none" w:sz="0" w:space="0" w:color="auto"/>
      </w:divBdr>
    </w:div>
    <w:div w:id="1288051148">
      <w:bodyDiv w:val="1"/>
      <w:marLeft w:val="0"/>
      <w:marRight w:val="0"/>
      <w:marTop w:val="0"/>
      <w:marBottom w:val="0"/>
      <w:divBdr>
        <w:top w:val="none" w:sz="0" w:space="0" w:color="auto"/>
        <w:left w:val="none" w:sz="0" w:space="0" w:color="auto"/>
        <w:bottom w:val="none" w:sz="0" w:space="0" w:color="auto"/>
        <w:right w:val="none" w:sz="0" w:space="0" w:color="auto"/>
      </w:divBdr>
    </w:div>
    <w:div w:id="1370455690">
      <w:bodyDiv w:val="1"/>
      <w:marLeft w:val="0"/>
      <w:marRight w:val="0"/>
      <w:marTop w:val="0"/>
      <w:marBottom w:val="0"/>
      <w:divBdr>
        <w:top w:val="none" w:sz="0" w:space="0" w:color="auto"/>
        <w:left w:val="none" w:sz="0" w:space="0" w:color="auto"/>
        <w:bottom w:val="none" w:sz="0" w:space="0" w:color="auto"/>
        <w:right w:val="none" w:sz="0" w:space="0" w:color="auto"/>
      </w:divBdr>
    </w:div>
    <w:div w:id="1379817393">
      <w:bodyDiv w:val="1"/>
      <w:marLeft w:val="0"/>
      <w:marRight w:val="0"/>
      <w:marTop w:val="0"/>
      <w:marBottom w:val="0"/>
      <w:divBdr>
        <w:top w:val="none" w:sz="0" w:space="0" w:color="auto"/>
        <w:left w:val="none" w:sz="0" w:space="0" w:color="auto"/>
        <w:bottom w:val="none" w:sz="0" w:space="0" w:color="auto"/>
        <w:right w:val="none" w:sz="0" w:space="0" w:color="auto"/>
      </w:divBdr>
    </w:div>
    <w:div w:id="1390767825">
      <w:bodyDiv w:val="1"/>
      <w:marLeft w:val="0"/>
      <w:marRight w:val="0"/>
      <w:marTop w:val="0"/>
      <w:marBottom w:val="0"/>
      <w:divBdr>
        <w:top w:val="none" w:sz="0" w:space="0" w:color="auto"/>
        <w:left w:val="none" w:sz="0" w:space="0" w:color="auto"/>
        <w:bottom w:val="none" w:sz="0" w:space="0" w:color="auto"/>
        <w:right w:val="none" w:sz="0" w:space="0" w:color="auto"/>
      </w:divBdr>
    </w:div>
    <w:div w:id="1486622889">
      <w:bodyDiv w:val="1"/>
      <w:marLeft w:val="0"/>
      <w:marRight w:val="0"/>
      <w:marTop w:val="0"/>
      <w:marBottom w:val="0"/>
      <w:divBdr>
        <w:top w:val="none" w:sz="0" w:space="0" w:color="auto"/>
        <w:left w:val="none" w:sz="0" w:space="0" w:color="auto"/>
        <w:bottom w:val="none" w:sz="0" w:space="0" w:color="auto"/>
        <w:right w:val="none" w:sz="0" w:space="0" w:color="auto"/>
      </w:divBdr>
    </w:div>
    <w:div w:id="1515999018">
      <w:bodyDiv w:val="1"/>
      <w:marLeft w:val="0"/>
      <w:marRight w:val="0"/>
      <w:marTop w:val="0"/>
      <w:marBottom w:val="0"/>
      <w:divBdr>
        <w:top w:val="none" w:sz="0" w:space="0" w:color="auto"/>
        <w:left w:val="none" w:sz="0" w:space="0" w:color="auto"/>
        <w:bottom w:val="none" w:sz="0" w:space="0" w:color="auto"/>
        <w:right w:val="none" w:sz="0" w:space="0" w:color="auto"/>
      </w:divBdr>
    </w:div>
    <w:div w:id="1554348399">
      <w:bodyDiv w:val="1"/>
      <w:marLeft w:val="0"/>
      <w:marRight w:val="0"/>
      <w:marTop w:val="0"/>
      <w:marBottom w:val="0"/>
      <w:divBdr>
        <w:top w:val="none" w:sz="0" w:space="0" w:color="auto"/>
        <w:left w:val="none" w:sz="0" w:space="0" w:color="auto"/>
        <w:bottom w:val="none" w:sz="0" w:space="0" w:color="auto"/>
        <w:right w:val="none" w:sz="0" w:space="0" w:color="auto"/>
      </w:divBdr>
    </w:div>
    <w:div w:id="1640265464">
      <w:bodyDiv w:val="1"/>
      <w:marLeft w:val="0"/>
      <w:marRight w:val="0"/>
      <w:marTop w:val="0"/>
      <w:marBottom w:val="0"/>
      <w:divBdr>
        <w:top w:val="none" w:sz="0" w:space="0" w:color="auto"/>
        <w:left w:val="none" w:sz="0" w:space="0" w:color="auto"/>
        <w:bottom w:val="none" w:sz="0" w:space="0" w:color="auto"/>
        <w:right w:val="none" w:sz="0" w:space="0" w:color="auto"/>
      </w:divBdr>
    </w:div>
    <w:div w:id="1732533982">
      <w:bodyDiv w:val="1"/>
      <w:marLeft w:val="0"/>
      <w:marRight w:val="0"/>
      <w:marTop w:val="0"/>
      <w:marBottom w:val="0"/>
      <w:divBdr>
        <w:top w:val="none" w:sz="0" w:space="0" w:color="auto"/>
        <w:left w:val="none" w:sz="0" w:space="0" w:color="auto"/>
        <w:bottom w:val="none" w:sz="0" w:space="0" w:color="auto"/>
        <w:right w:val="none" w:sz="0" w:space="0" w:color="auto"/>
      </w:divBdr>
    </w:div>
    <w:div w:id="1865049514">
      <w:bodyDiv w:val="1"/>
      <w:marLeft w:val="0"/>
      <w:marRight w:val="0"/>
      <w:marTop w:val="0"/>
      <w:marBottom w:val="0"/>
      <w:divBdr>
        <w:top w:val="none" w:sz="0" w:space="0" w:color="auto"/>
        <w:left w:val="none" w:sz="0" w:space="0" w:color="auto"/>
        <w:bottom w:val="none" w:sz="0" w:space="0" w:color="auto"/>
        <w:right w:val="none" w:sz="0" w:space="0" w:color="auto"/>
      </w:divBdr>
    </w:div>
    <w:div w:id="1890649170">
      <w:bodyDiv w:val="1"/>
      <w:marLeft w:val="0"/>
      <w:marRight w:val="0"/>
      <w:marTop w:val="0"/>
      <w:marBottom w:val="0"/>
      <w:divBdr>
        <w:top w:val="none" w:sz="0" w:space="0" w:color="auto"/>
        <w:left w:val="none" w:sz="0" w:space="0" w:color="auto"/>
        <w:bottom w:val="none" w:sz="0" w:space="0" w:color="auto"/>
        <w:right w:val="none" w:sz="0" w:space="0" w:color="auto"/>
      </w:divBdr>
    </w:div>
    <w:div w:id="1916740490">
      <w:bodyDiv w:val="1"/>
      <w:marLeft w:val="0"/>
      <w:marRight w:val="0"/>
      <w:marTop w:val="0"/>
      <w:marBottom w:val="0"/>
      <w:divBdr>
        <w:top w:val="none" w:sz="0" w:space="0" w:color="auto"/>
        <w:left w:val="none" w:sz="0" w:space="0" w:color="auto"/>
        <w:bottom w:val="none" w:sz="0" w:space="0" w:color="auto"/>
        <w:right w:val="none" w:sz="0" w:space="0" w:color="auto"/>
      </w:divBdr>
    </w:div>
    <w:div w:id="2021351235">
      <w:bodyDiv w:val="1"/>
      <w:marLeft w:val="0"/>
      <w:marRight w:val="0"/>
      <w:marTop w:val="0"/>
      <w:marBottom w:val="0"/>
      <w:divBdr>
        <w:top w:val="none" w:sz="0" w:space="0" w:color="auto"/>
        <w:left w:val="none" w:sz="0" w:space="0" w:color="auto"/>
        <w:bottom w:val="none" w:sz="0" w:space="0" w:color="auto"/>
        <w:right w:val="none" w:sz="0" w:space="0" w:color="auto"/>
      </w:divBdr>
    </w:div>
    <w:div w:id="2056419299">
      <w:bodyDiv w:val="1"/>
      <w:marLeft w:val="0"/>
      <w:marRight w:val="0"/>
      <w:marTop w:val="0"/>
      <w:marBottom w:val="0"/>
      <w:divBdr>
        <w:top w:val="none" w:sz="0" w:space="0" w:color="auto"/>
        <w:left w:val="none" w:sz="0" w:space="0" w:color="auto"/>
        <w:bottom w:val="none" w:sz="0" w:space="0" w:color="auto"/>
        <w:right w:val="none" w:sz="0" w:space="0" w:color="auto"/>
      </w:divBdr>
    </w:div>
    <w:div w:id="2098939300">
      <w:bodyDiv w:val="1"/>
      <w:marLeft w:val="0"/>
      <w:marRight w:val="0"/>
      <w:marTop w:val="0"/>
      <w:marBottom w:val="0"/>
      <w:divBdr>
        <w:top w:val="none" w:sz="0" w:space="0" w:color="auto"/>
        <w:left w:val="none" w:sz="0" w:space="0" w:color="auto"/>
        <w:bottom w:val="none" w:sz="0" w:space="0" w:color="auto"/>
        <w:right w:val="none" w:sz="0" w:space="0" w:color="auto"/>
      </w:divBdr>
    </w:div>
    <w:div w:id="210360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oredoo.com/en/investor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witter.com/OoredooIR" TargetMode="External"/><Relationship Id="rId4" Type="http://schemas.openxmlformats.org/officeDocument/2006/relationships/settings" Target="settings.xml"/><Relationship Id="rId9" Type="http://schemas.openxmlformats.org/officeDocument/2006/relationships/hyperlink" Target="mailto:IR@ooredoo.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A37E0-E773-4BE8-BA5A-8EDC335D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2327</Words>
  <Characters>13269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Baron</dc:creator>
  <cp:keywords/>
  <dc:description/>
  <cp:lastModifiedBy>Andreas Goldau</cp:lastModifiedBy>
  <cp:revision>6</cp:revision>
  <cp:lastPrinted>2020-02-09T13:37:00Z</cp:lastPrinted>
  <dcterms:created xsi:type="dcterms:W3CDTF">2020-02-13T13:20:00Z</dcterms:created>
  <dcterms:modified xsi:type="dcterms:W3CDTF">2020-02-13T15:51:00Z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9b2eefb5-6d4c-4727-a4de-d6c6ae74421a</vt:lpwstr>
  </property>
  <property fmtid="{D5CDD505-2E9C-101B-9397-08002B2CF9AE}" pid="3" name="Classification">
    <vt:lpwstr>Internal</vt:lpwstr>
  </property>
</Properties>
</file>